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A8D5" w14:textId="77777777" w:rsidR="005D3E84" w:rsidRPr="00611D10" w:rsidRDefault="005D3E84" w:rsidP="005D3E84">
      <w:pPr>
        <w:jc w:val="both"/>
        <w:rPr>
          <w:rFonts w:ascii="StobiSerif Regular" w:hAnsi="StobiSerif Regular" w:cs="Arial"/>
          <w:lang w:val="sq-AL"/>
        </w:rPr>
      </w:pPr>
      <w:bookmarkStart w:id="0" w:name="_GoBack"/>
      <w:bookmarkEnd w:id="0"/>
      <w:r w:rsidRPr="00611D10">
        <w:rPr>
          <w:rFonts w:ascii="StobiSerif Regular" w:hAnsi="StobiSerif Regular" w:cs="Arial"/>
          <w:lang w:val="sq-AL"/>
        </w:rPr>
        <w:t>Предлагач: Министерство за економија</w:t>
      </w:r>
      <w:r w:rsidR="00B31F55" w:rsidRPr="00611D10">
        <w:rPr>
          <w:rFonts w:ascii="StobiSerif Regular" w:hAnsi="StobiSerif Regular" w:cs="Arial"/>
          <w:lang w:val="sq-AL"/>
        </w:rPr>
        <w:t xml:space="preserve"> и труд</w:t>
      </w:r>
    </w:p>
    <w:p w14:paraId="3C8CE306" w14:textId="77777777" w:rsidR="005D3E84" w:rsidRPr="00611D10" w:rsidRDefault="005D3E84" w:rsidP="005D3E84">
      <w:pPr>
        <w:jc w:val="both"/>
        <w:rPr>
          <w:rFonts w:ascii="StobiSerif Regular" w:hAnsi="StobiSerif Regular" w:cs="Arial"/>
          <w:lang w:val="sq-AL"/>
        </w:rPr>
      </w:pPr>
      <w:r w:rsidRPr="00611D10">
        <w:rPr>
          <w:rFonts w:ascii="StobiSerif Regular" w:hAnsi="StobiSerif Regular" w:cs="Arial"/>
          <w:lang w:val="sq-AL"/>
        </w:rPr>
        <w:t>Propozues: Ministria e Ekonomisë</w:t>
      </w:r>
      <w:r w:rsidR="00413C73" w:rsidRPr="00611D10">
        <w:rPr>
          <w:rFonts w:ascii="StobiSerif Regular" w:hAnsi="StobiSerif Regular" w:cs="Arial"/>
          <w:lang w:val="sq-AL"/>
        </w:rPr>
        <w:t xml:space="preserve"> </w:t>
      </w:r>
      <w:r w:rsidR="00970A2D" w:rsidRPr="00611D10">
        <w:rPr>
          <w:rFonts w:ascii="StobiSerif Regular" w:hAnsi="StobiSerif Regular" w:cs="Arial"/>
          <w:lang w:val="sq-AL"/>
        </w:rPr>
        <w:t>dhe Punës</w:t>
      </w:r>
    </w:p>
    <w:p w14:paraId="22FEFFAA" w14:textId="77777777" w:rsidR="005D3E84" w:rsidRPr="00611D10" w:rsidRDefault="005D3E84" w:rsidP="005D3E84">
      <w:pPr>
        <w:jc w:val="both"/>
        <w:rPr>
          <w:rFonts w:ascii="StobiSerif Regular" w:hAnsi="StobiSerif Regular" w:cs="Arial"/>
          <w:b/>
          <w:lang w:val="sq-AL"/>
        </w:rPr>
      </w:pPr>
    </w:p>
    <w:p w14:paraId="52D760FD" w14:textId="77777777" w:rsidR="00570A8C" w:rsidRPr="00611D10" w:rsidRDefault="00570A8C" w:rsidP="00570A8C">
      <w:pPr>
        <w:spacing w:after="160" w:line="259" w:lineRule="auto"/>
        <w:jc w:val="center"/>
        <w:rPr>
          <w:rFonts w:ascii="StobiSerif Regular" w:eastAsia="Calibri" w:hAnsi="StobiSerif Regular" w:cs="Arial"/>
          <w:lang w:val="sq-AL"/>
        </w:rPr>
      </w:pPr>
    </w:p>
    <w:p w14:paraId="6F4F1BA5" w14:textId="77777777" w:rsidR="00570A8C" w:rsidRPr="00611D10" w:rsidRDefault="00570A8C" w:rsidP="00570A8C">
      <w:pPr>
        <w:jc w:val="center"/>
        <w:rPr>
          <w:rFonts w:ascii="StobiSerif Regular" w:hAnsi="StobiSerif Regular" w:cs="Arial"/>
          <w:lang w:val="sq-AL"/>
        </w:rPr>
      </w:pPr>
    </w:p>
    <w:p w14:paraId="48E46C25" w14:textId="77777777" w:rsidR="00570A8C" w:rsidRPr="00611D10" w:rsidRDefault="00570A8C" w:rsidP="00570A8C">
      <w:pPr>
        <w:jc w:val="center"/>
        <w:rPr>
          <w:rFonts w:ascii="StobiSerif Regular" w:hAnsi="StobiSerif Regular" w:cs="Arial"/>
          <w:b/>
          <w:lang w:val="sq-AL"/>
        </w:rPr>
      </w:pPr>
      <w:r w:rsidRPr="00611D10">
        <w:rPr>
          <w:rFonts w:ascii="StobiSerif Regular" w:hAnsi="StobiSerif Regular" w:cs="Arial"/>
          <w:b/>
          <w:lang w:val="sq-AL"/>
        </w:rPr>
        <w:t xml:space="preserve">ПРЕДЛОГ НА ЗАКОН </w:t>
      </w:r>
    </w:p>
    <w:p w14:paraId="7E15B429" w14:textId="77777777" w:rsidR="00570A8C" w:rsidRPr="00611D10" w:rsidRDefault="00570A8C" w:rsidP="00570A8C">
      <w:pPr>
        <w:jc w:val="center"/>
        <w:rPr>
          <w:rFonts w:ascii="StobiSerif Regular" w:hAnsi="StobiSerif Regular"/>
          <w:b/>
          <w:bCs/>
          <w:lang w:val="sq-AL"/>
        </w:rPr>
      </w:pPr>
      <w:r w:rsidRPr="00611D10">
        <w:rPr>
          <w:rFonts w:ascii="StobiSerif Regular" w:hAnsi="StobiSerif Regular"/>
          <w:b/>
          <w:bCs/>
          <w:lang w:val="sq-AL"/>
        </w:rPr>
        <w:t xml:space="preserve">ЗА ИЗМЕНУВАЊЕ И ДОПОЛНУВАЊЕ НА ЗАКОНОТ ЗА ЕДНОШАЛТЕРСКИОТ СИСТЕМ И ЗА ВОДЕЊЕ НА ТРГОВСКИОТ РЕГИСТАР И РЕГИСТАР НА ДРУГИ ПРАВНИ ЛИЦА </w:t>
      </w:r>
    </w:p>
    <w:p w14:paraId="21AD783D" w14:textId="77777777" w:rsidR="00570A8C" w:rsidRPr="00611D10" w:rsidRDefault="00570A8C" w:rsidP="00570A8C">
      <w:pPr>
        <w:jc w:val="center"/>
        <w:rPr>
          <w:rFonts w:ascii="StobiSerif Regular" w:hAnsi="StobiSerif Regular" w:cs="Calibri"/>
          <w:b/>
          <w:bCs/>
          <w:lang w:val="sq-AL"/>
        </w:rPr>
      </w:pPr>
      <w:r w:rsidRPr="00611D10">
        <w:rPr>
          <w:rFonts w:ascii="StobiSerif Regular" w:hAnsi="StobiSerif Regular" w:cs="Calibri"/>
          <w:b/>
          <w:bCs/>
          <w:lang w:val="sq-AL"/>
        </w:rPr>
        <w:t>/</w:t>
      </w:r>
    </w:p>
    <w:p w14:paraId="4778D91D" w14:textId="77777777" w:rsidR="00611D10" w:rsidRPr="00611D10" w:rsidRDefault="00611D10" w:rsidP="00611D10">
      <w:pPr>
        <w:pStyle w:val="P68B1DB1-Normal6"/>
        <w:jc w:val="center"/>
        <w:rPr>
          <w:lang w:val="sq-AL"/>
        </w:rPr>
      </w:pPr>
      <w:r w:rsidRPr="00611D10">
        <w:rPr>
          <w:lang w:val="sq-AL"/>
        </w:rPr>
        <w:t xml:space="preserve">PROPOZIM I LIGJIT </w:t>
      </w:r>
    </w:p>
    <w:p w14:paraId="022E141E" w14:textId="4FC4E56A" w:rsidR="00611D10" w:rsidRPr="00611D10" w:rsidRDefault="00611D10" w:rsidP="00611D10">
      <w:pPr>
        <w:pStyle w:val="P68B1DB1-Normal9"/>
        <w:jc w:val="center"/>
        <w:rPr>
          <w:lang w:val="sq-AL"/>
        </w:rPr>
      </w:pPr>
      <w:r w:rsidRPr="00611D10">
        <w:rPr>
          <w:lang w:val="sq-AL"/>
        </w:rPr>
        <w:t xml:space="preserve">PËR NDRYSHIMIN DHE PLOTËSIMIN E LIGJIT PËR SISTEMIN </w:t>
      </w:r>
      <w:r w:rsidR="003610BA">
        <w:rPr>
          <w:lang w:val="sq-AL"/>
        </w:rPr>
        <w:t>NJËSPORTEL</w:t>
      </w:r>
      <w:r w:rsidRPr="00611D10">
        <w:rPr>
          <w:lang w:val="sq-AL"/>
        </w:rPr>
        <w:t xml:space="preserve"> DHE MBAJTJEN E REGJISTRIT TREGTAR DHE REGJISTRIT TË PERSONAVE TË TJERË JURIDIKË </w:t>
      </w:r>
    </w:p>
    <w:p w14:paraId="4B6835BB" w14:textId="77777777" w:rsidR="00C60EA9" w:rsidRPr="00611D10" w:rsidRDefault="00C60EA9" w:rsidP="006A5BA5">
      <w:pPr>
        <w:jc w:val="center"/>
        <w:rPr>
          <w:rFonts w:ascii="StobiSerif Regular" w:hAnsi="StobiSerif Regular" w:cs="Arial"/>
          <w:color w:val="FF0000"/>
          <w:lang w:val="sq-AL"/>
        </w:rPr>
      </w:pPr>
    </w:p>
    <w:p w14:paraId="77E23261" w14:textId="77777777" w:rsidR="005D3E84" w:rsidRPr="00611D10" w:rsidRDefault="005D3E84" w:rsidP="006A5BA5">
      <w:pPr>
        <w:jc w:val="center"/>
        <w:rPr>
          <w:rFonts w:ascii="StobiSerif Regular" w:hAnsi="StobiSerif Regular" w:cs="Arial"/>
          <w:lang w:val="sq-AL"/>
        </w:rPr>
      </w:pPr>
    </w:p>
    <w:p w14:paraId="3BB39F36" w14:textId="77777777" w:rsidR="005D3E84" w:rsidRPr="00611D10" w:rsidRDefault="005D3E84" w:rsidP="005D3E84">
      <w:pPr>
        <w:jc w:val="both"/>
        <w:rPr>
          <w:rFonts w:ascii="StobiSerif Regular" w:hAnsi="StobiSerif Regular" w:cs="Arial"/>
          <w:lang w:val="sq-AL"/>
        </w:rPr>
      </w:pPr>
    </w:p>
    <w:p w14:paraId="74EFAAB6" w14:textId="77777777" w:rsidR="005D3E84" w:rsidRPr="00611D10" w:rsidRDefault="005D3E84" w:rsidP="005D3E84">
      <w:pPr>
        <w:jc w:val="both"/>
        <w:rPr>
          <w:rFonts w:ascii="StobiSerif Regular" w:hAnsi="StobiSerif Regular" w:cs="Arial"/>
          <w:lang w:val="sq-AL"/>
        </w:rPr>
      </w:pPr>
    </w:p>
    <w:p w14:paraId="7D9E6CAC" w14:textId="77777777" w:rsidR="003669ED" w:rsidRPr="00611D10" w:rsidRDefault="003669ED" w:rsidP="005D3E84">
      <w:pPr>
        <w:jc w:val="both"/>
        <w:rPr>
          <w:rFonts w:ascii="StobiSerif Regular" w:hAnsi="StobiSerif Regular" w:cs="Arial"/>
          <w:lang w:val="sq-AL"/>
        </w:rPr>
      </w:pPr>
    </w:p>
    <w:p w14:paraId="41BC0981" w14:textId="77777777" w:rsidR="003669ED" w:rsidRPr="00611D10" w:rsidRDefault="003669ED" w:rsidP="005D3E84">
      <w:pPr>
        <w:jc w:val="both"/>
        <w:rPr>
          <w:rFonts w:ascii="StobiSerif Regular" w:hAnsi="StobiSerif Regular" w:cs="Arial"/>
          <w:lang w:val="sq-AL"/>
        </w:rPr>
      </w:pPr>
    </w:p>
    <w:p w14:paraId="29750EFD" w14:textId="77777777" w:rsidR="005D3E84" w:rsidRPr="00611D10" w:rsidRDefault="005D3E84" w:rsidP="005D3E84">
      <w:pPr>
        <w:jc w:val="both"/>
        <w:rPr>
          <w:rFonts w:ascii="StobiSerif Regular" w:hAnsi="StobiSerif Regular" w:cs="Arial"/>
          <w:lang w:val="sq-AL"/>
        </w:rPr>
      </w:pPr>
    </w:p>
    <w:p w14:paraId="0ACCD7F4" w14:textId="77777777" w:rsidR="005D3E84" w:rsidRPr="00611D10" w:rsidRDefault="005D3E84" w:rsidP="005D3E84">
      <w:pPr>
        <w:jc w:val="both"/>
        <w:rPr>
          <w:rFonts w:ascii="StobiSerif Regular" w:hAnsi="StobiSerif Regular" w:cs="Arial"/>
          <w:lang w:val="sq-AL"/>
        </w:rPr>
      </w:pPr>
    </w:p>
    <w:p w14:paraId="6F856F86" w14:textId="77777777" w:rsidR="00C40389" w:rsidRPr="00611D10" w:rsidRDefault="00C40389" w:rsidP="005D3E84">
      <w:pPr>
        <w:jc w:val="both"/>
        <w:rPr>
          <w:rFonts w:ascii="StobiSerif Regular" w:hAnsi="StobiSerif Regular" w:cs="Arial"/>
          <w:lang w:val="sq-AL"/>
        </w:rPr>
      </w:pPr>
    </w:p>
    <w:p w14:paraId="6D14573F" w14:textId="29731B37" w:rsidR="005D3E84" w:rsidRPr="00611D10" w:rsidRDefault="005D3E84" w:rsidP="006A5BA5">
      <w:pPr>
        <w:jc w:val="center"/>
        <w:rPr>
          <w:rFonts w:ascii="StobiSerif Regular" w:hAnsi="StobiSerif Regular" w:cs="Arial"/>
          <w:lang w:val="sq-AL"/>
        </w:rPr>
      </w:pPr>
      <w:r w:rsidRPr="00611D10">
        <w:rPr>
          <w:rFonts w:ascii="StobiSerif Regular" w:hAnsi="StobiSerif Regular" w:cs="Arial"/>
          <w:lang w:val="sq-AL"/>
        </w:rPr>
        <w:t>Скопје,</w:t>
      </w:r>
      <w:r w:rsidR="00546B6B" w:rsidRPr="00611D10">
        <w:rPr>
          <w:rFonts w:ascii="StobiSerif Regular" w:hAnsi="StobiSerif Regular" w:cs="Arial"/>
          <w:lang w:val="sq-AL"/>
        </w:rPr>
        <w:t xml:space="preserve"> </w:t>
      </w:r>
      <w:r w:rsidRPr="00611D10">
        <w:rPr>
          <w:rFonts w:ascii="StobiSerif Regular" w:hAnsi="StobiSerif Regular" w:cs="Arial"/>
          <w:lang w:val="sq-AL"/>
        </w:rPr>
        <w:t>202</w:t>
      </w:r>
      <w:r w:rsidR="00835495">
        <w:rPr>
          <w:rFonts w:ascii="StobiSerif Regular" w:hAnsi="StobiSerif Regular" w:cs="Arial"/>
          <w:lang w:val="sq-AL"/>
        </w:rPr>
        <w:t>6</w:t>
      </w:r>
      <w:r w:rsidRPr="00611D10">
        <w:rPr>
          <w:rFonts w:ascii="StobiSerif Regular" w:hAnsi="StobiSerif Regular" w:cs="Arial"/>
          <w:lang w:val="sq-AL"/>
        </w:rPr>
        <w:t xml:space="preserve"> година</w:t>
      </w:r>
    </w:p>
    <w:p w14:paraId="4063F78F" w14:textId="46551053" w:rsidR="004B7A19" w:rsidRPr="00611D10" w:rsidRDefault="005D3E84" w:rsidP="006A5BA5">
      <w:pPr>
        <w:jc w:val="center"/>
        <w:rPr>
          <w:rFonts w:ascii="StobiSerif Regular" w:hAnsi="StobiSerif Regular" w:cs="Arial"/>
          <w:lang w:val="sq-AL"/>
        </w:rPr>
      </w:pPr>
      <w:r w:rsidRPr="00611D10">
        <w:rPr>
          <w:rFonts w:ascii="StobiSerif Regular" w:hAnsi="StobiSerif Regular" w:cs="Arial"/>
          <w:lang w:val="sq-AL"/>
        </w:rPr>
        <w:t>Shkup, viti 202</w:t>
      </w:r>
      <w:r w:rsidR="00835495">
        <w:rPr>
          <w:rFonts w:ascii="StobiSerif Regular" w:hAnsi="StobiSerif Regular" w:cs="Arial"/>
          <w:lang w:val="sq-AL"/>
        </w:rPr>
        <w:t>6</w:t>
      </w:r>
    </w:p>
    <w:p w14:paraId="561D0389" w14:textId="77777777" w:rsidR="005D3E84" w:rsidRPr="00611D10" w:rsidRDefault="005D3E84" w:rsidP="005D3E84">
      <w:pPr>
        <w:jc w:val="both"/>
        <w:rPr>
          <w:rFonts w:ascii="StobiSerif Regular" w:hAnsi="StobiSerif Regular" w:cs="Arial"/>
          <w:lang w:val="sq-AL"/>
        </w:rPr>
      </w:pPr>
    </w:p>
    <w:p w14:paraId="321D8FC3" w14:textId="77777777" w:rsidR="003905D1" w:rsidRPr="00611D10" w:rsidRDefault="003905D1" w:rsidP="00AC75B2">
      <w:pPr>
        <w:jc w:val="center"/>
        <w:rPr>
          <w:rFonts w:ascii="StobiSerif Regular" w:hAnsi="StobiSerif Regular" w:cs="Arial"/>
          <w:lang w:val="sq-AL"/>
        </w:rPr>
      </w:pPr>
    </w:p>
    <w:p w14:paraId="33210262" w14:textId="77777777" w:rsidR="004530F0" w:rsidRPr="00611D10" w:rsidRDefault="004530F0" w:rsidP="005D3E84">
      <w:pPr>
        <w:jc w:val="both"/>
        <w:rPr>
          <w:rFonts w:ascii="StobiSerif Regular" w:hAnsi="StobiSerif Regular" w:cs="Arial"/>
          <w:lang w:val="sq-AL"/>
        </w:rPr>
      </w:pPr>
    </w:p>
    <w:p w14:paraId="14653B93" w14:textId="77777777" w:rsidR="004530F0" w:rsidRPr="00611D10" w:rsidRDefault="004530F0" w:rsidP="005D3E84">
      <w:pPr>
        <w:jc w:val="both"/>
        <w:rPr>
          <w:rFonts w:ascii="StobiSerif Regular" w:hAnsi="StobiSerif Regular" w:cs="Arial"/>
          <w:lang w:val="sq-AL"/>
        </w:rPr>
      </w:pPr>
    </w:p>
    <w:p w14:paraId="0AAB454E" w14:textId="77777777" w:rsidR="004530F0" w:rsidRPr="00611D10" w:rsidRDefault="004530F0" w:rsidP="005D3E84">
      <w:pPr>
        <w:jc w:val="both"/>
        <w:rPr>
          <w:rFonts w:ascii="StobiSerif Regular" w:hAnsi="StobiSerif Regular" w:cs="Arial"/>
          <w:lang w:val="sq-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3E84" w:rsidRPr="00611D10" w14:paraId="6E83FBD2" w14:textId="77777777" w:rsidTr="007F3ACE">
        <w:tc>
          <w:tcPr>
            <w:tcW w:w="4788" w:type="dxa"/>
          </w:tcPr>
          <w:p w14:paraId="358D2C3E" w14:textId="67BAAFDA" w:rsidR="00CF6B20" w:rsidRPr="00611D10" w:rsidRDefault="00CF6B20" w:rsidP="00CF6B20">
            <w:pPr>
              <w:pStyle w:val="ListParagraph"/>
              <w:numPr>
                <w:ilvl w:val="0"/>
                <w:numId w:val="10"/>
              </w:numPr>
              <w:shd w:val="clear" w:color="auto" w:fill="FFFFFF"/>
              <w:jc w:val="both"/>
              <w:rPr>
                <w:rFonts w:ascii="StobiSerif Regular" w:hAnsi="StobiSerif Regular"/>
                <w:b/>
                <w:bCs/>
                <w:lang w:val="sq-AL"/>
              </w:rPr>
            </w:pPr>
            <w:r w:rsidRPr="00611D10">
              <w:rPr>
                <w:rFonts w:ascii="StobiSerif Regular" w:hAnsi="StobiSerif Regular"/>
                <w:b/>
                <w:bCs/>
                <w:lang w:val="sq-AL"/>
              </w:rPr>
              <w:t>ОЦЕНА НА СОСТОЈБАТА ВО ОБЛАСТА ШТО ТРЕБА ДА СЕ УРЕДИ И ПРИЧИНИ ЗА ДОНЕСУВАЊЕ НА ЗАКОНОТ</w:t>
            </w:r>
          </w:p>
          <w:p w14:paraId="03E7102F" w14:textId="77777777" w:rsidR="00CF6B20" w:rsidRPr="00611D10" w:rsidRDefault="00CF6B20" w:rsidP="00CF6B20">
            <w:pPr>
              <w:pStyle w:val="ListParagraph"/>
              <w:shd w:val="clear" w:color="auto" w:fill="FFFFFF"/>
              <w:ind w:left="1080"/>
              <w:jc w:val="both"/>
              <w:rPr>
                <w:rFonts w:ascii="StobiSerif Regular" w:hAnsi="StobiSerif Regular"/>
                <w:b/>
                <w:bCs/>
                <w:lang w:val="sq-AL"/>
              </w:rPr>
            </w:pPr>
            <w:r w:rsidRPr="00611D10">
              <w:rPr>
                <w:rFonts w:ascii="StobiSerif Regular" w:hAnsi="StobiSerif Regular"/>
                <w:noProof/>
              </w:rPr>
              <w:drawing>
                <wp:anchor distT="0" distB="0" distL="114300" distR="114300" simplePos="0" relativeHeight="251659264" behindDoc="1" locked="0" layoutInCell="0" allowOverlap="1" wp14:anchorId="08BD6EFC" wp14:editId="66577A5C">
                  <wp:simplePos x="0" y="0"/>
                  <wp:positionH relativeFrom="margin">
                    <wp:posOffset>-10795</wp:posOffset>
                  </wp:positionH>
                  <wp:positionV relativeFrom="margin">
                    <wp:posOffset>2064385</wp:posOffset>
                  </wp:positionV>
                  <wp:extent cx="5731510" cy="6045835"/>
                  <wp:effectExtent l="0" t="0" r="2540" b="0"/>
                  <wp:wrapNone/>
                  <wp:docPr id="410681895" name="Picture 2" descr="Watermark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9680298" descr="Watermark_Memo"/>
                          <pic:cNvPicPr>
                            <a:picLocks noChangeAspect="1" noChangeArrowheads="1"/>
                          </pic:cNvPicPr>
                        </pic:nvPicPr>
                        <pic:blipFill>
                          <a:blip r:embed="rId10">
                            <a:lum bright="-20000"/>
                            <a:extLst>
                              <a:ext uri="{28A0092B-C50C-407E-A947-70E740481C1C}">
                                <a14:useLocalDpi xmlns:a14="http://schemas.microsoft.com/office/drawing/2010/main" val="0"/>
                              </a:ext>
                            </a:extLst>
                          </a:blip>
                          <a:srcRect/>
                          <a:stretch>
                            <a:fillRect/>
                          </a:stretch>
                        </pic:blipFill>
                        <pic:spPr bwMode="auto">
                          <a:xfrm>
                            <a:off x="0" y="0"/>
                            <a:ext cx="5731510" cy="6045835"/>
                          </a:xfrm>
                          <a:prstGeom prst="rect">
                            <a:avLst/>
                          </a:prstGeom>
                          <a:noFill/>
                        </pic:spPr>
                      </pic:pic>
                    </a:graphicData>
                  </a:graphic>
                  <wp14:sizeRelH relativeFrom="page">
                    <wp14:pctWidth>0</wp14:pctWidth>
                  </wp14:sizeRelH>
                  <wp14:sizeRelV relativeFrom="page">
                    <wp14:pctHeight>0</wp14:pctHeight>
                  </wp14:sizeRelV>
                </wp:anchor>
              </w:drawing>
            </w:r>
          </w:p>
          <w:p w14:paraId="52647D64" w14:textId="77777777" w:rsidR="00CF6B20" w:rsidRPr="00611D10" w:rsidRDefault="00CF6B20" w:rsidP="00CF6B20">
            <w:pPr>
              <w:shd w:val="clear" w:color="auto" w:fill="FFFFFF"/>
              <w:jc w:val="both"/>
              <w:rPr>
                <w:rFonts w:ascii="StobiSerif Regular" w:hAnsi="StobiSerif Regular"/>
                <w:lang w:val="sq-AL"/>
              </w:rPr>
            </w:pPr>
            <w:r w:rsidRPr="00611D10">
              <w:rPr>
                <w:rFonts w:ascii="StobiSerif Regular" w:hAnsi="StobiSerif Regular"/>
                <w:lang w:val="sq-AL"/>
              </w:rPr>
              <w:t xml:space="preserve">   Co Законот за едношалтерскиот систем и за водење на трговскиот регистар и регистар на други правни лица („Службен весник на Република Македонија“ бр. 84/05, 13/07, 150/07, 140/08, 17/11, 53/11, 70/13, 115/14, 97/15, 192/15, 53/16 и „Службен весник на Република Северна Македонија“ бр. 98/19, 122/21, 215/21 и 193/25) се уредува/уредуваат едношалтерскиот систем, водењето на трговскиот регистар и на регистарот на други правни лица, регистарот на физички и правни лица на кои им е изречена санкција забрана за вршење професија, дејност или должност и привремена забрана за вршење одделна дејност, регистар на казни за сторените кривични дела на правни лица од страна на Централниот регистар на Република Северна Македонија, во писмена и електронска форма како и преземањето на водењето на трговскиот регистар, судскиот регистар, регистарот на водните заедници, регистарот на водостопанства, регистарот на здруженија и фондации и регистарот на комори од надлежните судови од страна на Централниот регистар.</w:t>
            </w:r>
          </w:p>
          <w:p w14:paraId="742B4682" w14:textId="77777777" w:rsidR="00CF6B20" w:rsidRPr="00611D10" w:rsidRDefault="00CF6B20" w:rsidP="00CF6B20">
            <w:pPr>
              <w:shd w:val="clear" w:color="auto" w:fill="FFFFFF"/>
              <w:jc w:val="both"/>
              <w:rPr>
                <w:rFonts w:ascii="StobiSerif Regular" w:hAnsi="StobiSerif Regular"/>
                <w:lang w:val="sq-AL"/>
              </w:rPr>
            </w:pPr>
          </w:p>
          <w:p w14:paraId="3B3CD99F" w14:textId="77777777" w:rsidR="00CF6B20" w:rsidRPr="00611D10" w:rsidRDefault="00CF6B20" w:rsidP="00CF6B20">
            <w:pPr>
              <w:shd w:val="clear" w:color="auto" w:fill="FFFFFF"/>
              <w:ind w:firstLine="360"/>
              <w:jc w:val="both"/>
              <w:rPr>
                <w:rFonts w:ascii="StobiSerif Regular" w:hAnsi="StobiSerif Regular"/>
                <w:lang w:val="sq-AL"/>
              </w:rPr>
            </w:pPr>
            <w:r w:rsidRPr="00611D10">
              <w:rPr>
                <w:rFonts w:ascii="StobiSerif Regular" w:hAnsi="StobiSerif Regular"/>
                <w:lang w:val="sq-AL"/>
              </w:rPr>
              <w:t xml:space="preserve">Потребата од донесувањето на Закон за изменување и дополнување на Законот за едношалтерскиот систем и за водење на трговскиот регистар и регистар на други правни лица произлегува од фактот што одредени прашања од значење за делокругот на работа на Централниот регистар не се регулирани или се само делумно опфатени со важечките законски одредби. Овие недоречености создаваат правна и институционална празнина која го отежнува ефикасното функционирање на Централниот регистар, како и обезбедувањето квалитетни, точни и навремени податоци за правните </w:t>
            </w:r>
            <w:r w:rsidRPr="00611D10">
              <w:rPr>
                <w:rFonts w:ascii="StobiSerif Regular" w:hAnsi="StobiSerif Regular"/>
                <w:lang w:val="sq-AL"/>
              </w:rPr>
              <w:lastRenderedPageBreak/>
              <w:t xml:space="preserve">субјекти. Со предложените измени и дополнувања се обезбедува нормативна основа за поврзување на едношалтерскиот систем со другите официјални регистри преку Националната платформа за интероперабилност. Ова поврзување ќе овозможи автоматизирана, сигурна и континуирана размена на податоци меѓу институциите, што ќе придонесе за значително зголемување на точноста, целосноста и веродостојноста на податоците кои се запишуваат и водат во Централниот регистар. Личните податоци од страна на Централниот регистар се обработуваат заради водење на Трговскиот регистар и Регистар на други правни лица, односно воспоставување на евиденцијата на правни лица (трговски друштва, здруженија и други субјекти на упис утврдени со закон) регистрирани на територијата на Република Северна Македонија. Личните податоците во Трговскиот регистар и регистарот на други правни лица се обработуваат во законски дефиниран обем според Закон за трговски друштва, Закон за здруженија и фондации и други закони во кои се регулирани постапки за упис во овој регистар). </w:t>
            </w:r>
          </w:p>
          <w:p w14:paraId="28756DEC" w14:textId="77777777" w:rsidR="00CF6B20" w:rsidRPr="00611D10" w:rsidRDefault="00CF6B20" w:rsidP="00CF6B20">
            <w:pPr>
              <w:pStyle w:val="Heading2"/>
              <w:shd w:val="clear" w:color="auto" w:fill="FFFFFF"/>
              <w:spacing w:before="0"/>
              <w:ind w:firstLine="360"/>
              <w:jc w:val="both"/>
              <w:outlineLvl w:val="1"/>
              <w:rPr>
                <w:rFonts w:ascii="StobiSerif Regular" w:eastAsiaTheme="minorHAnsi" w:hAnsi="StobiSerif Regular" w:cstheme="minorBidi"/>
                <w:color w:val="auto"/>
                <w:sz w:val="22"/>
                <w:szCs w:val="22"/>
                <w:lang w:val="sq-AL"/>
              </w:rPr>
            </w:pPr>
            <w:r w:rsidRPr="00611D10">
              <w:rPr>
                <w:rFonts w:ascii="StobiSerif Regular" w:eastAsiaTheme="minorHAnsi" w:hAnsi="StobiSerif Regular" w:cstheme="minorBidi"/>
                <w:color w:val="auto"/>
                <w:sz w:val="22"/>
                <w:szCs w:val="22"/>
                <w:lang w:val="sq-AL"/>
              </w:rPr>
              <w:t>Истовремено, преку воспоставување на повисоки стандарди за безбедност и контролирана размена на информации, ќе се обезбеди соодветна заштита на личните податоци што се обработуваат во рамките на Централниот регистар, во согласност со важечките прописи за заштита на личните податоци. На тој начин се зајакнува институционалната одговорност и се подигнува нивото на правна сигурност за сите корисници на услугите и субјектите чии податоци се водат во регистрите.</w:t>
            </w:r>
          </w:p>
          <w:p w14:paraId="6A7F9FF6" w14:textId="72F0533E" w:rsidR="00CF6B20" w:rsidRDefault="00CF6B20" w:rsidP="00A72DCA">
            <w:pPr>
              <w:pStyle w:val="Heading2"/>
              <w:shd w:val="clear" w:color="auto" w:fill="FFFFFF"/>
              <w:spacing w:before="0"/>
              <w:jc w:val="both"/>
              <w:outlineLvl w:val="1"/>
              <w:rPr>
                <w:rFonts w:ascii="StobiSerif Regular" w:eastAsiaTheme="minorHAnsi" w:hAnsi="StobiSerif Regular" w:cstheme="minorBidi"/>
                <w:color w:val="auto"/>
                <w:sz w:val="22"/>
                <w:szCs w:val="22"/>
                <w:lang w:val="sq-AL"/>
              </w:rPr>
            </w:pPr>
            <w:r w:rsidRPr="00611D10">
              <w:rPr>
                <w:rFonts w:ascii="StobiSerif Regular" w:eastAsiaTheme="minorHAnsi" w:hAnsi="StobiSerif Regular" w:cstheme="minorBidi"/>
                <w:color w:val="auto"/>
                <w:sz w:val="22"/>
                <w:szCs w:val="22"/>
                <w:lang w:val="sq-AL"/>
              </w:rPr>
              <w:t xml:space="preserve">Досегашното внесување на единствениот даночен број (ЕДБ) на субјектот на упис кој е регистриран даночен обврзник во Управата за јавни приходи преку едношалтерскиот систем и пријавувањето на податоци за субјектот на упис заради отпочнување на постапка за негова доброволна регистрација за данокот на </w:t>
            </w:r>
            <w:r w:rsidRPr="00611D10">
              <w:rPr>
                <w:rFonts w:ascii="StobiSerif Regular" w:eastAsiaTheme="minorHAnsi" w:hAnsi="StobiSerif Regular" w:cstheme="minorBidi"/>
                <w:color w:val="auto"/>
                <w:sz w:val="22"/>
                <w:szCs w:val="22"/>
                <w:lang w:val="sq-AL"/>
              </w:rPr>
              <w:lastRenderedPageBreak/>
              <w:t>додадена вредност, со измените и дополнувањата на законот ќе започне да се одвива преку националната платформа за интероперабилност која е единствена околина за размена на документи и податоци по електронски пат согласно прописите од областа на електронско управување и електронски услуги. Дополнително, внесувањето на даночниот идентификационен број во Република Северна Македонија на физичкото или правното лице независно од нивното својство во субјектот на упис, кое како новина се воведува преку едношалтерскиот систем ќе допринесе за поголема сигурност на даночната политика во државата.</w:t>
            </w:r>
          </w:p>
          <w:p w14:paraId="58B76F71" w14:textId="77777777" w:rsidR="00A72DCA" w:rsidRPr="00A72DCA" w:rsidRDefault="00A72DCA" w:rsidP="00A72DCA">
            <w:pPr>
              <w:rPr>
                <w:lang w:val="sq-AL"/>
              </w:rPr>
            </w:pPr>
          </w:p>
          <w:p w14:paraId="3D28A0A5"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Поврзувањето на едношалтерскиот систем со регистарот на население ќе го подобри квалитетот на услугите кон граѓаните и деловните субјекти, преку обезбедување побрз пристап до точни и проверени информации. На овој начин ќе се обезбеди повисок степен на усогласеност помеѓу иституциите, ќе се намали потребата од рачни проверки и дополнителни административни постапки, како и ќе се зголеми ефикасноста во работењето.</w:t>
            </w:r>
          </w:p>
          <w:p w14:paraId="5AA7B295" w14:textId="77777777" w:rsidR="00CF6B20" w:rsidRPr="00611D10" w:rsidRDefault="00CF6B20" w:rsidP="00CF6B20">
            <w:pPr>
              <w:rPr>
                <w:rFonts w:ascii="StobiSerif Regular" w:hAnsi="StobiSerif Regular" w:cs="Arial"/>
                <w:bCs/>
                <w:lang w:val="sq-AL"/>
              </w:rPr>
            </w:pPr>
            <w:r w:rsidRPr="00611D10">
              <w:rPr>
                <w:rFonts w:ascii="StobiSerif Regular" w:hAnsi="StobiSerif Regular"/>
                <w:lang w:val="sq-AL"/>
              </w:rPr>
              <w:t>Креирањето бази на податоци преку користењето на родово разделени статистички податоци претставува еден од клучните процеси за да се овозможи следење на движењата и состојбите и нивно користење при изготвување стратешки и развојни документи од различни области.</w:t>
            </w:r>
            <w:r w:rsidRPr="00611D10">
              <w:rPr>
                <w:rFonts w:ascii="StobiSerif Regular" w:hAnsi="StobiSerif Regular" w:cs="Arial"/>
                <w:bCs/>
                <w:lang w:val="sq-AL"/>
              </w:rPr>
              <w:t xml:space="preserve"> </w:t>
            </w:r>
          </w:p>
          <w:p w14:paraId="6E7AD365"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Претприемачкиот потенцијал на жените преставува еден од најнеискористените ресурси за креирање економски развој и креирање нови работни места. Жените претприемачи креираат нови работни места за нив самите, но и за други, а воведуваат и посебни пристапи во менаџирањето и организацијата на бизнисите. </w:t>
            </w:r>
          </w:p>
          <w:p w14:paraId="790CBEA7"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Оттука, употребата на статистички податоци за женската економска активност е од клучно значење за следење на придонесот на жените претприемачи во економијата и општеството и соодветно на тоа да се креираат политиките за поддршка на женското претприемништво, како на национално, така и на локално ниво.</w:t>
            </w:r>
          </w:p>
          <w:p w14:paraId="712DFB99" w14:textId="309807C8" w:rsidR="00AD77EF" w:rsidRPr="00611D10" w:rsidRDefault="00AD77EF" w:rsidP="00AD77EF">
            <w:pPr>
              <w:jc w:val="both"/>
              <w:rPr>
                <w:rFonts w:ascii="StobiSerif Regular" w:hAnsi="StobiSerif Regular"/>
                <w:lang w:val="sq-AL"/>
              </w:rPr>
            </w:pPr>
            <w:r w:rsidRPr="00611D10">
              <w:rPr>
                <w:rFonts w:ascii="StobiSerif Regular" w:hAnsi="StobiSerif Regular"/>
                <w:lang w:val="sq-AL"/>
              </w:rPr>
              <w:lastRenderedPageBreak/>
              <w:t>Непостоењето системски приод во обезбедувањето на овие податоци условува недостиг од публикации во кои ќе бидат прикажани доволно податоци за економската активност на жените, кои би дале јасна слика за бројот на компании кои се во сопственост и управувани од жени, во која категорија ( микро, мали, средни, големи) се тие компании, на кои дејности припаѓаат, во кои општини/ плански региони припаѓаат, колку лица вработуваат, дали извезуваат итн. Токму затоа,  и во Стратегијата за МСП на Република Северна Македонија, во Акциски план за имплементација за период 2025-2027, чија имплементација ја координира Министерството за економија и труд, една од предвидените мерки во Приоритетната област 1. Конкурентен национален претприемачки систем, предвидена е активноста-Воведување на полово поделени податоци во регистарот на МСП во ЦР преку Измена на Законот за едношалтерски систем и воведување на пол на сопственик и управител на МСП како категорија при регистрација  Исто така во нацрт извештајот на ОЕЦД  за „Индексот на политиките за мали и средни претпријатија, во 2022 година, во земјите на Западен Балкан и Турција“, констатирано е дека постои значителен недостаток на родово разделени податоци во сите економии на Западен Балкан, и токму затоа, наведено е дека итно треба да се дејствува на воведување родово разделени статистички податоци, кои ќе се следат на системско ниво.</w:t>
            </w:r>
          </w:p>
          <w:p w14:paraId="4F88F705"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Со стапување на сила на новата Национална класификација на дејностите НКД Рев.2.1 се појави потреба од усогласување на Главната приходна шифра на субјектите за упис со приходните шифри од националната класификација на дејностите со цел да се придонесе кон точни, целосни и веродостојни податоци кои се запишуваат и водат во Централниот регистар. </w:t>
            </w:r>
          </w:p>
          <w:p w14:paraId="5479607E" w14:textId="77777777" w:rsidR="00CF6B20" w:rsidRPr="00611D10" w:rsidRDefault="00CF6B20" w:rsidP="00CF6B20">
            <w:pPr>
              <w:pStyle w:val="Heading2"/>
              <w:shd w:val="clear" w:color="auto" w:fill="FFFFFF"/>
              <w:spacing w:before="0"/>
              <w:ind w:firstLine="360"/>
              <w:jc w:val="both"/>
              <w:outlineLvl w:val="1"/>
              <w:rPr>
                <w:rFonts w:ascii="StobiSerif Regular" w:eastAsiaTheme="minorHAnsi" w:hAnsi="StobiSerif Regular" w:cstheme="minorBidi"/>
                <w:color w:val="auto"/>
                <w:sz w:val="22"/>
                <w:szCs w:val="22"/>
                <w:lang w:val="sq-AL"/>
              </w:rPr>
            </w:pPr>
            <w:r w:rsidRPr="00611D10">
              <w:rPr>
                <w:rFonts w:ascii="StobiSerif Regular" w:eastAsiaTheme="minorHAnsi" w:hAnsi="StobiSerif Regular" w:cstheme="minorBidi"/>
                <w:color w:val="auto"/>
                <w:sz w:val="22"/>
                <w:szCs w:val="22"/>
                <w:lang w:val="sq-AL"/>
              </w:rPr>
              <w:t xml:space="preserve">Со предложените изменувања и дополнувања на предметниот закон, исто така, се врши содржинско и нормативно-правно унапредување на предвидените законски </w:t>
            </w:r>
            <w:r w:rsidRPr="00611D10">
              <w:rPr>
                <w:rFonts w:ascii="StobiSerif Regular" w:eastAsiaTheme="minorHAnsi" w:hAnsi="StobiSerif Regular" w:cstheme="minorBidi"/>
                <w:color w:val="auto"/>
                <w:sz w:val="22"/>
                <w:szCs w:val="22"/>
                <w:lang w:val="sq-AL"/>
              </w:rPr>
              <w:lastRenderedPageBreak/>
              <w:t>решенија во правец на нивна доследна практична примена.</w:t>
            </w:r>
          </w:p>
          <w:p w14:paraId="4F77AE45" w14:textId="77777777" w:rsidR="00CF6B20" w:rsidRPr="00611D10" w:rsidRDefault="00CF6B20" w:rsidP="00CF6B20">
            <w:pPr>
              <w:jc w:val="both"/>
              <w:rPr>
                <w:rFonts w:ascii="StobiSerif Regular" w:hAnsi="StobiSerif Regular"/>
                <w:b/>
                <w:bCs/>
                <w:color w:val="FF0000"/>
                <w:lang w:val="sq-AL"/>
              </w:rPr>
            </w:pPr>
          </w:p>
          <w:p w14:paraId="3D656781" w14:textId="77777777" w:rsidR="00CF6B20" w:rsidRPr="00611D10" w:rsidRDefault="00CF6B20" w:rsidP="00CF6B20">
            <w:pPr>
              <w:pStyle w:val="ListParagraph"/>
              <w:numPr>
                <w:ilvl w:val="0"/>
                <w:numId w:val="10"/>
              </w:numPr>
              <w:rPr>
                <w:rFonts w:ascii="StobiSerif Regular" w:hAnsi="StobiSerif Regular"/>
                <w:b/>
                <w:bCs/>
                <w:lang w:val="sq-AL"/>
              </w:rPr>
            </w:pPr>
            <w:r w:rsidRPr="00611D10">
              <w:rPr>
                <w:rFonts w:ascii="StobiSerif Regular" w:hAnsi="StobiSerif Regular"/>
                <w:b/>
                <w:bCs/>
                <w:lang w:val="sq-AL"/>
              </w:rPr>
              <w:t>ЦЕЛИ, НАЧЕЛА И ОСНОВНИ РЕШЕНИЈА</w:t>
            </w:r>
          </w:p>
          <w:p w14:paraId="7640A2EA" w14:textId="77777777" w:rsidR="00CF6B20" w:rsidRPr="00611D10" w:rsidRDefault="00CF6B20" w:rsidP="00CF6B20">
            <w:pPr>
              <w:pStyle w:val="ListParagraph"/>
              <w:ind w:left="1080"/>
              <w:rPr>
                <w:rFonts w:ascii="StobiSerif Regular" w:hAnsi="StobiSerif Regular"/>
                <w:b/>
                <w:bCs/>
                <w:lang w:val="sq-AL"/>
              </w:rPr>
            </w:pPr>
          </w:p>
          <w:p w14:paraId="28B6F028"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Предлог - законот за изменување и дополнување на Законот за едношалтерскиот систем и за водење на трговскиот регистар и регистар на други правни лица се заснова врз истите цели и начела врз кои е заснован Законот за едношалтерскиот систем и за водење на трговскиот регистар и регистар на други правни лица.</w:t>
            </w:r>
          </w:p>
          <w:p w14:paraId="3C2E404F" w14:textId="77777777" w:rsidR="00A72DCA" w:rsidRPr="00611D10" w:rsidRDefault="00A72DCA" w:rsidP="00CF6B20">
            <w:pPr>
              <w:jc w:val="both"/>
              <w:rPr>
                <w:rFonts w:ascii="StobiSerif Regular" w:hAnsi="StobiSerif Regular"/>
                <w:lang w:val="sq-AL"/>
              </w:rPr>
            </w:pPr>
          </w:p>
          <w:p w14:paraId="0D27FFD5"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Една од клучните цели за донесување на измените и дополнувањата на Законот за едношалтерскиот систем и за водење на трговскиот регистар и регистар на други правни лица е неговото усогласување со законодавството на Европската Унија и тоа со Директивата (ЕУ) 2019/1151 на Европскиот парламент и на советот од 20 јуни 2019 година за изменување на Директивата (ЕУ) 2017/1132 за употребата на дигитални алатки и процеси во правото на трговски друштва. Овие законски измени се неоходни бидејќи обработката на личните податоци претставува составен дел од водењето на трговски регистар и регистар на други правни лица, односно од воспоставувањето и одржувањето  на евиденциите на правните субјекти (трговски друштва, здруженија и други субјекти на упис утврдени со закон) регистрирани на територијата на Република Северна Македонија. Основа цел е да се обезбеди контролирана, безбедна и законска размена на лични податоци со надлежни државни органи, јавни институции, установи, меѓународни организации, други надлежни регистри и регистарски платформи – со што ќе се подигне квалитетот, точноста и веродостојноста на податоците. Со измените се предвидува и нормативно уредување на поврзувањето на едношалтерскиот систем со други официјални регистри и изворници на податоци, како што е Централниот регистар на население, што е клучно за обезбедување целосни и точни </w:t>
            </w:r>
            <w:r w:rsidRPr="00611D10">
              <w:rPr>
                <w:rFonts w:ascii="StobiSerif Regular" w:hAnsi="StobiSerif Regular"/>
                <w:lang w:val="sq-AL"/>
              </w:rPr>
              <w:lastRenderedPageBreak/>
              <w:t>податоци во правниот промет.</w:t>
            </w:r>
          </w:p>
          <w:p w14:paraId="528E44ED" w14:textId="77777777" w:rsidR="00CF6B20" w:rsidRDefault="00CF6B20" w:rsidP="00CF6B20">
            <w:pPr>
              <w:ind w:firstLine="720"/>
              <w:jc w:val="both"/>
              <w:rPr>
                <w:rFonts w:ascii="StobiSerif Regular" w:hAnsi="StobiSerif Regular"/>
                <w:lang w:val="sq-AL"/>
              </w:rPr>
            </w:pPr>
            <w:r w:rsidRPr="00611D10">
              <w:rPr>
                <w:rFonts w:ascii="StobiSerif Regular" w:hAnsi="StobiSerif Regular"/>
                <w:lang w:val="sq-AL"/>
              </w:rPr>
              <w:t>Во Законот за едношалтерски систем за водење на трговскиот регистар и регистарот на други правни лица недостасуваат одредби кои на соодветен начин ја уредуваат  заштитата на личните податоци. Од таа причина со предложените измени и дополнувања се врши вметнување на задолжителните одредби за заштита на личните податоци, како и  пропишување на технички и организациски мерки за спречување на евентуална злоупотреба на податоците. Со ова законско усогласување ќе се обезбеди целосна конзистентност со националната и европската регулатива за заштита на личните податоци, што ќе придонесе за зголемена правна сигурност, транспарентност и доверба во функционирањето на институциите.</w:t>
            </w:r>
          </w:p>
          <w:p w14:paraId="43032D38" w14:textId="77777777" w:rsidR="00A72DCA" w:rsidRPr="00611D10" w:rsidRDefault="00A72DCA" w:rsidP="00CF6B20">
            <w:pPr>
              <w:ind w:firstLine="720"/>
              <w:jc w:val="both"/>
              <w:rPr>
                <w:rFonts w:ascii="StobiSerif Regular" w:hAnsi="StobiSerif Regular"/>
                <w:lang w:val="sq-AL"/>
              </w:rPr>
            </w:pPr>
          </w:p>
          <w:p w14:paraId="36F71AEE" w14:textId="272608BE" w:rsidR="00CF6B20" w:rsidRDefault="00A72DCA" w:rsidP="00A72DCA">
            <w:pPr>
              <w:jc w:val="both"/>
              <w:rPr>
                <w:rFonts w:ascii="StobiSerif Regular" w:hAnsi="StobiSerif Regular"/>
                <w:lang w:val="sq-AL"/>
              </w:rPr>
            </w:pPr>
            <w:r>
              <w:rPr>
                <w:rFonts w:ascii="StobiSerif Regular" w:hAnsi="StobiSerif Regular"/>
                <w:lang w:val="sq-AL"/>
              </w:rPr>
              <w:t xml:space="preserve">     </w:t>
            </w:r>
            <w:r w:rsidR="00CF6B20" w:rsidRPr="00611D10">
              <w:rPr>
                <w:rFonts w:ascii="StobiSerif Regular" w:hAnsi="StobiSerif Regular"/>
                <w:lang w:val="sq-AL"/>
              </w:rPr>
              <w:t>Со донесување на Предлог законот ќе се обезбеди водење родово разделена статистика на деловните субјекти, односно во обрасците кои се пополнуваат при  упис на основање/упис на промена на фирма да се внесе  опцијата  “пол“  (машки, женски)  во делот на податоците за физичките лица кои се јавуваат во различни улоги во правните субјекти, со што при внесување на податоците од обрасците во регистарот ќе се внесе и полот на субјектите на упис независно од нивното својство.</w:t>
            </w:r>
            <w:r w:rsidR="00CF6B20" w:rsidRPr="00611D10">
              <w:rPr>
                <w:rFonts w:ascii="StobiSerif Regular" w:hAnsi="StobiSerif Regular" w:cs="Arial"/>
                <w:bCs/>
                <w:lang w:val="sq-AL"/>
              </w:rPr>
              <w:t xml:space="preserve"> </w:t>
            </w:r>
            <w:r w:rsidR="00CF6B20" w:rsidRPr="00611D10">
              <w:rPr>
                <w:rFonts w:ascii="StobiSerif Regular" w:hAnsi="StobiSerif Regular"/>
                <w:lang w:val="sq-AL"/>
              </w:rPr>
              <w:t xml:space="preserve">Тоа ќе доведе до системски приод во обезбедувањето на овие податоци што ќе создаде можност за изготвување на разни  публикации во кои ќе бидат прикажани потребни и доволно податоци за економската активност на жените кои би дале јасна слика за бројот на компании кои се во сопственост и управувани од жени, во која категорија ( микро, мали, средни, големи) се тие компании, во кои дејности се, во кои општини, односно во кои плански региони припаѓаат, колку лица вработуваат, каква е нивната застапеност на меѓународните пазари  итн. Ова ќе претставува солидна основа за обезбедување на следење на  состојбите и движењата кај истите преку креирање на солидна база на податоци заради креирање на соодветни политики, односно мерки и активности во насока на поттикнување и </w:t>
            </w:r>
            <w:r w:rsidR="00CF6B20" w:rsidRPr="00611D10">
              <w:rPr>
                <w:rFonts w:ascii="StobiSerif Regular" w:hAnsi="StobiSerif Regular"/>
                <w:lang w:val="sq-AL"/>
              </w:rPr>
              <w:lastRenderedPageBreak/>
              <w:t>поддршка на разавојот на женското претприемништво во земјава.</w:t>
            </w:r>
          </w:p>
          <w:p w14:paraId="6BEA9109" w14:textId="77777777" w:rsidR="00A72DCA" w:rsidRPr="00611D10" w:rsidRDefault="00A72DCA" w:rsidP="00A72DCA">
            <w:pPr>
              <w:jc w:val="both"/>
              <w:rPr>
                <w:rFonts w:ascii="StobiSerif Regular" w:hAnsi="StobiSerif Regular"/>
                <w:lang w:val="sq-AL"/>
              </w:rPr>
            </w:pPr>
          </w:p>
          <w:p w14:paraId="40D0E657" w14:textId="77777777" w:rsidR="00CF6B20" w:rsidRDefault="00CF6B20" w:rsidP="00CF6B20">
            <w:pPr>
              <w:ind w:firstLine="720"/>
              <w:jc w:val="both"/>
              <w:rPr>
                <w:rFonts w:ascii="StobiSerif Regular" w:hAnsi="StobiSerif Regular"/>
                <w:lang w:val="sq-AL"/>
              </w:rPr>
            </w:pPr>
            <w:r w:rsidRPr="00611D10">
              <w:rPr>
                <w:rFonts w:ascii="StobiSerif Regular" w:hAnsi="StobiSerif Regular"/>
                <w:lang w:val="sq-AL"/>
              </w:rPr>
              <w:t xml:space="preserve">Со воведувањето на нова НКД Рев.2.1 се јави потреба за измени во законот со цел воведување можност за усогласување на Главната приходна шифра по службена должност од страна на Централниот регистар, за оние субјекти чии финансиски извештаи не содржат податок за Главна приходна шифра.  </w:t>
            </w:r>
          </w:p>
          <w:p w14:paraId="792A36E3" w14:textId="77777777" w:rsidR="00A72DCA" w:rsidRPr="00611D10" w:rsidRDefault="00A72DCA" w:rsidP="00CF6B20">
            <w:pPr>
              <w:ind w:firstLine="720"/>
              <w:jc w:val="both"/>
              <w:rPr>
                <w:rFonts w:ascii="StobiSerif Regular" w:hAnsi="StobiSerif Regular"/>
                <w:lang w:val="sq-AL"/>
              </w:rPr>
            </w:pPr>
          </w:p>
          <w:p w14:paraId="29217531" w14:textId="77777777" w:rsidR="00CF6B20" w:rsidRDefault="00CF6B20" w:rsidP="00CF6B20">
            <w:pPr>
              <w:ind w:firstLine="720"/>
              <w:jc w:val="both"/>
              <w:rPr>
                <w:rFonts w:ascii="StobiSerif Regular" w:hAnsi="StobiSerif Regular"/>
                <w:lang w:val="sq-AL"/>
              </w:rPr>
            </w:pPr>
            <w:r w:rsidRPr="00611D10">
              <w:rPr>
                <w:rFonts w:ascii="StobiSerif Regular" w:hAnsi="StobiSerif Regular"/>
                <w:lang w:val="sq-AL"/>
              </w:rPr>
              <w:t>Измените во делот за одземање на овластување на регистрационите агенти се однесуваат на дополнување и воведување нови критериуми за одземање на овластување на регистрационен агент, со цел обезбедување на ажурни податоци за лицата кои имаат овластување за пристап до системот за е-регистрација на Централниот регистар.</w:t>
            </w:r>
          </w:p>
          <w:p w14:paraId="0CC10144" w14:textId="77777777" w:rsidR="00A72DCA" w:rsidRPr="00611D10" w:rsidRDefault="00A72DCA" w:rsidP="00CF6B20">
            <w:pPr>
              <w:ind w:firstLine="720"/>
              <w:jc w:val="both"/>
              <w:rPr>
                <w:rFonts w:ascii="StobiSerif Regular" w:hAnsi="StobiSerif Regular"/>
                <w:lang w:val="sq-AL"/>
              </w:rPr>
            </w:pPr>
          </w:p>
          <w:p w14:paraId="0399ADA0" w14:textId="77777777" w:rsidR="00CF6B20" w:rsidRPr="00611D10" w:rsidRDefault="00CF6B20" w:rsidP="00CF6B20">
            <w:pPr>
              <w:pStyle w:val="ListParagraph"/>
              <w:numPr>
                <w:ilvl w:val="0"/>
                <w:numId w:val="10"/>
              </w:numPr>
              <w:spacing w:after="160" w:line="259" w:lineRule="auto"/>
              <w:jc w:val="both"/>
              <w:rPr>
                <w:rFonts w:ascii="StobiSerif Regular" w:hAnsi="StobiSerif Regular"/>
                <w:b/>
                <w:bCs/>
                <w:lang w:val="sq-AL"/>
              </w:rPr>
            </w:pPr>
            <w:r w:rsidRPr="00611D10">
              <w:rPr>
                <w:rFonts w:ascii="StobiSerif Regular" w:hAnsi="StobiSerif Regular"/>
                <w:b/>
                <w:bCs/>
                <w:lang w:val="sq-AL"/>
              </w:rPr>
              <w:t>ОЦЕНА НА ФИНАНСИСКИТЕ ПОСЛЕДИЦИ ОД ПРЕДЛОГОТ НА ЗАКОН ВРЗ БУЏЕТОТ И ДРУГИТЕ ЈАВНИ ФИНАНСИСКИ СРЕДСТВА</w:t>
            </w:r>
          </w:p>
          <w:p w14:paraId="39A677EA" w14:textId="77777777" w:rsidR="00CF6B20" w:rsidRDefault="00CF6B20" w:rsidP="00CF6B20">
            <w:pPr>
              <w:ind w:firstLine="720"/>
              <w:jc w:val="both"/>
              <w:rPr>
                <w:rFonts w:ascii="StobiSerif Regular" w:hAnsi="StobiSerif Regular"/>
                <w:lang w:val="sq-AL"/>
              </w:rPr>
            </w:pPr>
            <w:r w:rsidRPr="00611D10">
              <w:rPr>
                <w:rFonts w:ascii="StobiSerif Regular" w:hAnsi="StobiSerif Regular"/>
                <w:lang w:val="sq-AL"/>
              </w:rPr>
              <w:t xml:space="preserve">Предлогот на закон за изменување и дополнување на Законот за едношалтерскиот систем и за водење на трговскиот регистар и регистар на други правни лица не предизвикува фискални импликации врз Буџетот на Република Северна Македонија. </w:t>
            </w:r>
          </w:p>
          <w:p w14:paraId="0CEC6704" w14:textId="77777777" w:rsidR="00A72DCA" w:rsidRDefault="00A72DCA" w:rsidP="00CF6B20">
            <w:pPr>
              <w:ind w:firstLine="720"/>
              <w:jc w:val="both"/>
              <w:rPr>
                <w:rFonts w:ascii="StobiSerif Regular" w:hAnsi="StobiSerif Regular"/>
                <w:lang w:val="sq-AL"/>
              </w:rPr>
            </w:pPr>
          </w:p>
          <w:p w14:paraId="6438AA84" w14:textId="77777777" w:rsidR="00A72DCA" w:rsidRPr="00611D10" w:rsidRDefault="00A72DCA" w:rsidP="00CF6B20">
            <w:pPr>
              <w:ind w:firstLine="720"/>
              <w:jc w:val="both"/>
              <w:rPr>
                <w:rFonts w:ascii="StobiSerif Regular" w:hAnsi="StobiSerif Regular"/>
                <w:lang w:val="sq-AL"/>
              </w:rPr>
            </w:pPr>
          </w:p>
          <w:p w14:paraId="42532CF7" w14:textId="77777777" w:rsidR="00CF6B20" w:rsidRPr="00611D10" w:rsidRDefault="00CF6B20" w:rsidP="00CF6B20">
            <w:pPr>
              <w:pStyle w:val="ListParagraph"/>
              <w:ind w:left="1080"/>
              <w:rPr>
                <w:rFonts w:ascii="StobiSerif Regular" w:hAnsi="StobiSerif Regular"/>
                <w:lang w:val="sq-AL"/>
              </w:rPr>
            </w:pPr>
          </w:p>
          <w:p w14:paraId="0BF0DB39" w14:textId="77777777" w:rsidR="00CF6B20" w:rsidRPr="00611D10" w:rsidRDefault="00CF6B20" w:rsidP="00CF6B20">
            <w:pPr>
              <w:pStyle w:val="ListParagraph"/>
              <w:numPr>
                <w:ilvl w:val="0"/>
                <w:numId w:val="10"/>
              </w:numPr>
              <w:jc w:val="both"/>
              <w:rPr>
                <w:rFonts w:ascii="StobiSerif Regular" w:hAnsi="StobiSerif Regular"/>
                <w:b/>
                <w:bCs/>
                <w:lang w:val="sq-AL"/>
              </w:rPr>
            </w:pPr>
            <w:r w:rsidRPr="00611D10">
              <w:rPr>
                <w:rFonts w:ascii="StobiSerif Regular" w:hAnsi="StobiSerif Regular"/>
                <w:b/>
                <w:bCs/>
                <w:lang w:val="sq-AL"/>
              </w:rPr>
              <w:t>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14:paraId="3216C4DE" w14:textId="77777777" w:rsidR="00CF6B20" w:rsidRPr="00611D10" w:rsidRDefault="00CF6B20" w:rsidP="00CF6B20">
            <w:pPr>
              <w:pStyle w:val="ListParagraph"/>
              <w:ind w:left="1080"/>
              <w:jc w:val="both"/>
              <w:rPr>
                <w:rFonts w:ascii="StobiSerif Regular" w:hAnsi="StobiSerif Regular"/>
                <w:b/>
                <w:bCs/>
                <w:lang w:val="sq-AL"/>
              </w:rPr>
            </w:pPr>
          </w:p>
          <w:p w14:paraId="2E8B441A" w14:textId="77777777" w:rsidR="00CF6B20" w:rsidRDefault="00CF6B20" w:rsidP="00CF6B20">
            <w:pPr>
              <w:ind w:left="360" w:firstLine="360"/>
              <w:jc w:val="both"/>
              <w:rPr>
                <w:rFonts w:ascii="StobiSerif Regular" w:hAnsi="StobiSerif Regular"/>
                <w:lang w:val="sq-AL"/>
              </w:rPr>
            </w:pPr>
            <w:r w:rsidRPr="00611D10">
              <w:rPr>
                <w:rFonts w:ascii="StobiSerif Regular" w:hAnsi="StobiSerif Regular"/>
                <w:lang w:val="sq-AL"/>
              </w:rPr>
              <w:t>За спроведување на овој закон не се потребни дополнителни финансиски средства.</w:t>
            </w:r>
          </w:p>
          <w:p w14:paraId="5951AFA2" w14:textId="77777777" w:rsidR="00A72DCA" w:rsidRPr="00611D10" w:rsidRDefault="00A72DCA" w:rsidP="00CF6B20">
            <w:pPr>
              <w:ind w:left="360" w:firstLine="360"/>
              <w:jc w:val="both"/>
              <w:rPr>
                <w:rFonts w:ascii="StobiSerif Regular" w:hAnsi="StobiSerif Regular"/>
                <w:lang w:val="sq-AL"/>
              </w:rPr>
            </w:pPr>
          </w:p>
          <w:p w14:paraId="2FC06FEA" w14:textId="77777777" w:rsidR="00CF6B20" w:rsidRPr="00611D10" w:rsidRDefault="00CF6B20" w:rsidP="00CF6B20">
            <w:pPr>
              <w:jc w:val="both"/>
              <w:rPr>
                <w:rFonts w:ascii="StobiSerif Regular" w:hAnsi="StobiSerif Regular"/>
                <w:lang w:val="sq-AL"/>
              </w:rPr>
            </w:pPr>
          </w:p>
          <w:p w14:paraId="04922F04" w14:textId="77777777" w:rsidR="00CF6B20" w:rsidRPr="00611D10" w:rsidRDefault="00CF6B20" w:rsidP="00CF6B20">
            <w:pPr>
              <w:pStyle w:val="ListParagraph"/>
              <w:numPr>
                <w:ilvl w:val="0"/>
                <w:numId w:val="10"/>
              </w:numPr>
              <w:jc w:val="both"/>
              <w:rPr>
                <w:rFonts w:ascii="StobiSerif Regular" w:hAnsi="StobiSerif Regular"/>
                <w:b/>
                <w:bCs/>
                <w:lang w:val="sq-AL"/>
              </w:rPr>
            </w:pPr>
            <w:r w:rsidRPr="00611D10">
              <w:rPr>
                <w:rFonts w:ascii="StobiSerif Regular" w:hAnsi="StobiSerif Regular"/>
                <w:b/>
                <w:bCs/>
                <w:lang w:val="sq-AL"/>
              </w:rPr>
              <w:lastRenderedPageBreak/>
              <w:t>СКРАТЕНА ПОСТАПКА ЗА ДОНЕСУВАЊЕ НА ЗАКОНОТ</w:t>
            </w:r>
          </w:p>
          <w:p w14:paraId="7722591B" w14:textId="77777777" w:rsidR="00CF6B20" w:rsidRPr="00611D10" w:rsidRDefault="00CF6B20" w:rsidP="00CF6B20">
            <w:pPr>
              <w:pStyle w:val="ListParagraph"/>
              <w:ind w:left="1080"/>
              <w:jc w:val="both"/>
              <w:rPr>
                <w:rFonts w:ascii="StobiSerif Regular" w:hAnsi="StobiSerif Regular"/>
                <w:b/>
                <w:bCs/>
                <w:lang w:val="sq-AL"/>
              </w:rPr>
            </w:pPr>
          </w:p>
          <w:p w14:paraId="7BC16AE6" w14:textId="77777777" w:rsidR="00CF6B20" w:rsidRPr="00611D10" w:rsidRDefault="00CF6B20" w:rsidP="00CF6B20">
            <w:pPr>
              <w:ind w:left="360" w:firstLine="360"/>
              <w:jc w:val="both"/>
              <w:rPr>
                <w:rFonts w:ascii="StobiSerif Regular" w:hAnsi="StobiSerif Regular"/>
                <w:lang w:val="sq-AL"/>
              </w:rPr>
            </w:pPr>
            <w:r w:rsidRPr="00611D10">
              <w:rPr>
                <w:rFonts w:ascii="StobiSerif Regular" w:hAnsi="StobiSerif Regular"/>
                <w:lang w:val="sq-AL"/>
              </w:rPr>
              <w:t>Врз основа на членот 175 алинеја 1 од Деловникот на Собранието на Република Северна Македонија, имајќи во предвид дека не се работи за сложен и обемен закон, се предлага Собранието да расправа по Предлог на законот по скратена постапка.</w:t>
            </w:r>
          </w:p>
          <w:p w14:paraId="462EF0C4" w14:textId="77777777" w:rsidR="00CF6B20" w:rsidRPr="00611D10" w:rsidRDefault="00CF6B20" w:rsidP="00CF6B20">
            <w:pPr>
              <w:rPr>
                <w:rFonts w:ascii="StobiSerif Regular" w:hAnsi="StobiSerif Regular"/>
                <w:lang w:val="sq-AL"/>
              </w:rPr>
            </w:pPr>
          </w:p>
          <w:p w14:paraId="11D768BF" w14:textId="77777777" w:rsidR="00CF6B20" w:rsidRPr="00611D10" w:rsidRDefault="00CF6B20" w:rsidP="00CF6B20">
            <w:pPr>
              <w:rPr>
                <w:rFonts w:ascii="StobiSerif Regular" w:hAnsi="StobiSerif Regular"/>
                <w:lang w:val="sq-AL"/>
              </w:rPr>
            </w:pPr>
          </w:p>
          <w:p w14:paraId="0FDA1D30" w14:textId="77777777" w:rsidR="00CF6B20" w:rsidRPr="00611D10" w:rsidRDefault="00CF6B20" w:rsidP="00CF6B20">
            <w:pPr>
              <w:rPr>
                <w:rFonts w:ascii="StobiSerif Regular" w:hAnsi="StobiSerif Regular"/>
                <w:lang w:val="sq-AL"/>
              </w:rPr>
            </w:pPr>
          </w:p>
          <w:p w14:paraId="3D9E7DF3" w14:textId="77777777" w:rsidR="00CF6B20" w:rsidRPr="00611D10" w:rsidRDefault="00CF6B20" w:rsidP="00CF6B20">
            <w:pPr>
              <w:rPr>
                <w:rFonts w:ascii="StobiSerif Regular" w:hAnsi="StobiSerif Regular"/>
                <w:lang w:val="sq-AL"/>
              </w:rPr>
            </w:pPr>
          </w:p>
          <w:p w14:paraId="0452A002" w14:textId="77777777" w:rsidR="00CF6B20" w:rsidRPr="00611D10" w:rsidRDefault="00CF6B20" w:rsidP="00CF6B20">
            <w:pPr>
              <w:rPr>
                <w:rFonts w:ascii="StobiSerif Regular" w:hAnsi="StobiSerif Regular"/>
                <w:lang w:val="sq-AL"/>
              </w:rPr>
            </w:pPr>
          </w:p>
          <w:p w14:paraId="70D12033" w14:textId="77777777" w:rsidR="00CF6B20" w:rsidRPr="00611D10" w:rsidRDefault="00CF6B20" w:rsidP="00CF6B20">
            <w:pPr>
              <w:jc w:val="center"/>
              <w:rPr>
                <w:rFonts w:ascii="StobiSerif Regular" w:hAnsi="StobiSerif Regular"/>
                <w:lang w:val="sq-AL"/>
              </w:rPr>
            </w:pPr>
          </w:p>
          <w:p w14:paraId="21CD3C91" w14:textId="77777777" w:rsidR="00CF6B20" w:rsidRDefault="00CF6B20" w:rsidP="00CF6B20">
            <w:pPr>
              <w:jc w:val="center"/>
              <w:rPr>
                <w:rFonts w:ascii="StobiSerif Regular" w:hAnsi="StobiSerif Regular"/>
                <w:lang w:val="sq-AL"/>
              </w:rPr>
            </w:pPr>
          </w:p>
          <w:p w14:paraId="73AC577C" w14:textId="77777777" w:rsidR="00A72DCA" w:rsidRDefault="00A72DCA" w:rsidP="00CF6B20">
            <w:pPr>
              <w:jc w:val="center"/>
              <w:rPr>
                <w:rFonts w:ascii="StobiSerif Regular" w:hAnsi="StobiSerif Regular"/>
                <w:lang w:val="sq-AL"/>
              </w:rPr>
            </w:pPr>
          </w:p>
          <w:p w14:paraId="35A53199" w14:textId="77777777" w:rsidR="00A72DCA" w:rsidRDefault="00A72DCA" w:rsidP="00CF6B20">
            <w:pPr>
              <w:jc w:val="center"/>
              <w:rPr>
                <w:rFonts w:ascii="StobiSerif Regular" w:hAnsi="StobiSerif Regular"/>
                <w:lang w:val="sq-AL"/>
              </w:rPr>
            </w:pPr>
          </w:p>
          <w:p w14:paraId="1D6C96AC" w14:textId="77777777" w:rsidR="00A72DCA" w:rsidRDefault="00A72DCA" w:rsidP="00CF6B20">
            <w:pPr>
              <w:jc w:val="center"/>
              <w:rPr>
                <w:rFonts w:ascii="StobiSerif Regular" w:hAnsi="StobiSerif Regular"/>
                <w:lang w:val="sq-AL"/>
              </w:rPr>
            </w:pPr>
          </w:p>
          <w:p w14:paraId="69DD0106" w14:textId="77777777" w:rsidR="00A72DCA" w:rsidRDefault="00A72DCA" w:rsidP="00CF6B20">
            <w:pPr>
              <w:jc w:val="center"/>
              <w:rPr>
                <w:rFonts w:ascii="StobiSerif Regular" w:hAnsi="StobiSerif Regular"/>
                <w:lang w:val="sq-AL"/>
              </w:rPr>
            </w:pPr>
          </w:p>
          <w:p w14:paraId="5E7D3A64" w14:textId="77777777" w:rsidR="00A72DCA" w:rsidRDefault="00A72DCA" w:rsidP="00CF6B20">
            <w:pPr>
              <w:jc w:val="center"/>
              <w:rPr>
                <w:rFonts w:ascii="StobiSerif Regular" w:hAnsi="StobiSerif Regular"/>
                <w:lang w:val="sq-AL"/>
              </w:rPr>
            </w:pPr>
          </w:p>
          <w:p w14:paraId="0535E7CC" w14:textId="77777777" w:rsidR="00A72DCA" w:rsidRDefault="00A72DCA" w:rsidP="00CF6B20">
            <w:pPr>
              <w:jc w:val="center"/>
              <w:rPr>
                <w:rFonts w:ascii="StobiSerif Regular" w:hAnsi="StobiSerif Regular"/>
                <w:lang w:val="sq-AL"/>
              </w:rPr>
            </w:pPr>
          </w:p>
          <w:p w14:paraId="000A2BF2" w14:textId="77777777" w:rsidR="00A72DCA" w:rsidRPr="00611D10" w:rsidRDefault="00A72DCA" w:rsidP="00CF6B20">
            <w:pPr>
              <w:jc w:val="center"/>
              <w:rPr>
                <w:rFonts w:ascii="StobiSerif Regular" w:hAnsi="StobiSerif Regular"/>
                <w:lang w:val="sq-AL"/>
              </w:rPr>
            </w:pPr>
          </w:p>
          <w:p w14:paraId="599939B3" w14:textId="77777777" w:rsidR="00CF6B20" w:rsidRPr="00611D10" w:rsidRDefault="00CF6B20" w:rsidP="00CF6B20">
            <w:pPr>
              <w:jc w:val="center"/>
              <w:rPr>
                <w:rFonts w:ascii="StobiSerif Regular" w:hAnsi="StobiSerif Regular"/>
                <w:lang w:val="sq-AL"/>
              </w:rPr>
            </w:pPr>
          </w:p>
          <w:p w14:paraId="66477C9D" w14:textId="77777777" w:rsidR="00CF6B20" w:rsidRPr="00611D10" w:rsidRDefault="00CF6B20" w:rsidP="00CF6B20">
            <w:pPr>
              <w:jc w:val="center"/>
              <w:rPr>
                <w:rFonts w:ascii="StobiSerif Regular" w:hAnsi="StobiSerif Regular"/>
                <w:b/>
                <w:bCs/>
                <w:lang w:val="sq-AL"/>
              </w:rPr>
            </w:pPr>
            <w:r w:rsidRPr="00611D10">
              <w:rPr>
                <w:rFonts w:ascii="StobiSerif Regular" w:hAnsi="StobiSerif Regular"/>
                <w:b/>
                <w:bCs/>
                <w:lang w:val="sq-AL"/>
              </w:rPr>
              <w:t>ПРЕДЛОГ - ЗАКОН</w:t>
            </w:r>
          </w:p>
          <w:p w14:paraId="5F848526" w14:textId="77777777" w:rsidR="00CF6B20" w:rsidRPr="00611D10" w:rsidRDefault="00CF6B20" w:rsidP="00CF6B20">
            <w:pPr>
              <w:jc w:val="center"/>
              <w:rPr>
                <w:rFonts w:ascii="StobiSerif Regular" w:hAnsi="StobiSerif Regular"/>
                <w:b/>
                <w:bCs/>
                <w:lang w:val="sq-AL"/>
              </w:rPr>
            </w:pPr>
            <w:r w:rsidRPr="00611D10">
              <w:rPr>
                <w:rFonts w:ascii="StobiSerif Regular" w:hAnsi="StobiSerif Regular"/>
                <w:b/>
                <w:bCs/>
                <w:lang w:val="sq-AL"/>
              </w:rPr>
              <w:t xml:space="preserve">за изменување и дополнување на Законот за едношалтерскиот систем и за водење на трговскиот регистар и регистар на други правни лица </w:t>
            </w:r>
          </w:p>
          <w:p w14:paraId="79F4F524" w14:textId="77777777" w:rsidR="00CF6B20" w:rsidRPr="00611D10" w:rsidRDefault="00CF6B20" w:rsidP="00CF6B20">
            <w:pPr>
              <w:rPr>
                <w:rFonts w:ascii="StobiSerif Regular" w:hAnsi="StobiSerif Regular"/>
                <w:lang w:val="sq-AL"/>
              </w:rPr>
            </w:pPr>
          </w:p>
          <w:p w14:paraId="456D6D53" w14:textId="77777777" w:rsidR="00CF6B20" w:rsidRPr="00611D10" w:rsidRDefault="00CF6B20" w:rsidP="00CF6B20">
            <w:pPr>
              <w:rPr>
                <w:rFonts w:ascii="StobiSerif Regular" w:hAnsi="StobiSerif Regular"/>
                <w:bCs/>
                <w:lang w:val="sq-AL"/>
              </w:rPr>
            </w:pPr>
          </w:p>
          <w:p w14:paraId="1207DDC0"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w:t>
            </w:r>
          </w:p>
          <w:p w14:paraId="52D2C4FF"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Во Законот за едношалтерскиот систем и за водење на трговскиот регистар и регистар на други правни лица ("Службен весник на Република Македонија" бр.84/2005; 13/2007; 150/2007; 140/2008;; 17/2011; 53/2011; 70/2013; 115/2014; 97/2015; 192/2015; 53/2016 и "Службен весник на Република Северна Македонија" бр.98/2019; 122/2021 и 215/2021), во членот 2 се додаваат две нови точки 2-б и 7-а кои гласат:</w:t>
            </w:r>
          </w:p>
          <w:p w14:paraId="7E68348D" w14:textId="77777777" w:rsidR="00A72DCA" w:rsidRPr="00611D10" w:rsidRDefault="00A72DCA" w:rsidP="00CF6B20">
            <w:pPr>
              <w:jc w:val="both"/>
              <w:rPr>
                <w:rFonts w:ascii="StobiSerif Regular" w:hAnsi="StobiSerif Regular"/>
                <w:lang w:val="sq-AL"/>
              </w:rPr>
            </w:pPr>
          </w:p>
          <w:p w14:paraId="7ADC57F4" w14:textId="77777777" w:rsidR="00CF6B20" w:rsidRPr="00611D10" w:rsidRDefault="00CF6B20" w:rsidP="00CF6B20">
            <w:pPr>
              <w:spacing w:after="100" w:afterAutospacing="1"/>
              <w:jc w:val="both"/>
              <w:rPr>
                <w:rFonts w:ascii="StobiSerif Regular" w:hAnsi="StobiSerif Regular"/>
                <w:lang w:val="sq-AL"/>
              </w:rPr>
            </w:pPr>
            <w:r w:rsidRPr="00611D10">
              <w:rPr>
                <w:rFonts w:ascii="StobiSerif Regular" w:hAnsi="StobiSerif Regular"/>
                <w:lang w:val="sq-AL"/>
              </w:rPr>
              <w:t xml:space="preserve">„2-б. Национална платформа за интероперабилност - Македонска информациска магистрала е единствена околина за размена на документи и податоци </w:t>
            </w:r>
            <w:r w:rsidRPr="00611D10">
              <w:rPr>
                <w:rFonts w:ascii="StobiSerif Regular" w:hAnsi="StobiSerif Regular"/>
                <w:lang w:val="sq-AL"/>
              </w:rPr>
              <w:lastRenderedPageBreak/>
              <w:t>по електронски пат која е управувана околина за стандардизирана размена на документи и податоци меѓу органите со Централниот регистар, согласно прописите од областа на електронското управување и електронските услуги.“</w:t>
            </w:r>
          </w:p>
          <w:p w14:paraId="72272C5D" w14:textId="77777777" w:rsidR="00CF6B20" w:rsidRPr="00611D10" w:rsidRDefault="00CF6B20" w:rsidP="00CF6B20">
            <w:pPr>
              <w:spacing w:after="100" w:afterAutospacing="1"/>
              <w:jc w:val="both"/>
              <w:rPr>
                <w:rFonts w:ascii="StobiSerif Regular" w:hAnsi="StobiSerif Regular"/>
                <w:lang w:val="sq-AL"/>
              </w:rPr>
            </w:pPr>
            <w:r w:rsidRPr="00611D10">
              <w:rPr>
                <w:rFonts w:ascii="StobiSerif Regular" w:hAnsi="StobiSerif Regular"/>
                <w:lang w:val="sq-AL"/>
              </w:rPr>
              <w:t>7-а „Даночен идентификационен број (единствен даночен број)“ е единствен идентификационен број кој го определува и/или доделува Управата за јавни приходи;“</w:t>
            </w:r>
          </w:p>
          <w:p w14:paraId="63DDEE3C" w14:textId="77777777" w:rsidR="00CF6B20" w:rsidRPr="00611D10" w:rsidRDefault="00CF6B20" w:rsidP="00CF6B20">
            <w:pPr>
              <w:jc w:val="center"/>
              <w:rPr>
                <w:rFonts w:ascii="StobiSerif Regular" w:hAnsi="StobiSerif Regular"/>
                <w:lang w:val="sq-AL"/>
              </w:rPr>
            </w:pPr>
            <w:bookmarkStart w:id="1" w:name="_Hlk184370374"/>
            <w:r w:rsidRPr="00611D10">
              <w:rPr>
                <w:rFonts w:ascii="StobiSerif Regular" w:hAnsi="StobiSerif Regular"/>
                <w:lang w:val="sq-AL"/>
              </w:rPr>
              <w:t>Член 2</w:t>
            </w:r>
          </w:p>
          <w:p w14:paraId="540956C7"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 xml:space="preserve">Во член 4 став 1  алинеја 4 и 5 се менуваат и гласат: </w:t>
            </w:r>
          </w:p>
          <w:p w14:paraId="0552E81D" w14:textId="77777777" w:rsidR="00CF6B20" w:rsidRPr="00611D10" w:rsidRDefault="00CF6B20" w:rsidP="00CF6B20">
            <w:pPr>
              <w:pStyle w:val="CommentText"/>
              <w:rPr>
                <w:rFonts w:ascii="StobiSerif Regular" w:hAnsi="StobiSerif Regular"/>
                <w:sz w:val="22"/>
                <w:szCs w:val="22"/>
                <w:lang w:val="sq-AL"/>
              </w:rPr>
            </w:pPr>
            <w:r w:rsidRPr="00611D10">
              <w:rPr>
                <w:rFonts w:ascii="StobiSerif Regular" w:hAnsi="StobiSerif Regular"/>
                <w:sz w:val="22"/>
                <w:szCs w:val="22"/>
                <w:lang w:val="sq-AL"/>
              </w:rPr>
              <w:t xml:space="preserve">„-    внесување на единствениот даночен број (ЕДБ) на субјектот на упис кој е регистриран даночен обврзник во Управата за јавни приходи преку едношалтерскиот систем; </w:t>
            </w:r>
          </w:p>
          <w:p w14:paraId="589F4F84" w14:textId="77777777" w:rsidR="00CF6B20" w:rsidRPr="00611D10" w:rsidRDefault="00CF6B20" w:rsidP="00CF6B20">
            <w:pPr>
              <w:pStyle w:val="CommentText"/>
              <w:rPr>
                <w:rFonts w:ascii="StobiSerif Regular" w:hAnsi="StobiSerif Regular"/>
                <w:sz w:val="22"/>
                <w:szCs w:val="22"/>
                <w:lang w:val="sq-AL"/>
              </w:rPr>
            </w:pPr>
            <w:r w:rsidRPr="00611D10">
              <w:rPr>
                <w:rFonts w:ascii="StobiSerif Regular" w:hAnsi="StobiSerif Regular"/>
                <w:sz w:val="22"/>
                <w:szCs w:val="22"/>
                <w:lang w:val="sq-AL"/>
              </w:rPr>
              <w:t xml:space="preserve">-    пријавување на податоци за субјектот на упис заради отпочнување на постапка за негова доброволна регистрација за данокот на додадена вредност во Управата за јавни приходи;“ </w:t>
            </w:r>
          </w:p>
          <w:p w14:paraId="72BA5085" w14:textId="77777777" w:rsidR="00CF6B20" w:rsidRPr="00611D10" w:rsidRDefault="00CF6B20" w:rsidP="00CF6B20">
            <w:pPr>
              <w:pStyle w:val="CommentText"/>
              <w:rPr>
                <w:rFonts w:ascii="StobiSerif Regular" w:eastAsia="Times New Roman" w:hAnsi="StobiSerif Regular" w:cs="Times New Roman"/>
                <w:color w:val="00B050"/>
                <w:sz w:val="22"/>
                <w:szCs w:val="22"/>
                <w:lang w:val="sq-AL" w:eastAsia="mk-MK"/>
              </w:rPr>
            </w:pPr>
          </w:p>
          <w:bookmarkEnd w:id="1"/>
          <w:p w14:paraId="70AFE8C9"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3</w:t>
            </w:r>
          </w:p>
          <w:p w14:paraId="27826B92" w14:textId="77777777" w:rsidR="00CF6B20" w:rsidRPr="00611D10" w:rsidRDefault="00CF6B20" w:rsidP="00CF6B20">
            <w:pPr>
              <w:pStyle w:val="CommentText"/>
              <w:jc w:val="both"/>
              <w:rPr>
                <w:rFonts w:ascii="StobiSerif Regular" w:hAnsi="StobiSerif Regular"/>
                <w:sz w:val="22"/>
                <w:szCs w:val="22"/>
                <w:lang w:val="sq-AL"/>
              </w:rPr>
            </w:pPr>
            <w:r w:rsidRPr="00611D10">
              <w:rPr>
                <w:rFonts w:ascii="StobiSerif Regular" w:hAnsi="StobiSerif Regular"/>
                <w:sz w:val="22"/>
                <w:szCs w:val="22"/>
                <w:lang w:val="sq-AL"/>
              </w:rPr>
              <w:t>Во членот 5 по ставот (1) се додава нов став (2) кој гласи:</w:t>
            </w:r>
          </w:p>
          <w:p w14:paraId="51657FF4" w14:textId="77777777" w:rsidR="00CF6B20" w:rsidRPr="00611D10" w:rsidRDefault="00CF6B20" w:rsidP="00CF6B20">
            <w:pPr>
              <w:pStyle w:val="CommentText"/>
              <w:jc w:val="both"/>
              <w:rPr>
                <w:rFonts w:ascii="StobiSerif Regular" w:hAnsi="StobiSerif Regular"/>
                <w:sz w:val="22"/>
                <w:szCs w:val="22"/>
                <w:lang w:val="sq-AL"/>
              </w:rPr>
            </w:pPr>
            <w:r w:rsidRPr="00611D10">
              <w:rPr>
                <w:rFonts w:ascii="StobiSerif Regular" w:hAnsi="StobiSerif Regular"/>
                <w:sz w:val="22"/>
                <w:szCs w:val="22"/>
                <w:lang w:val="sq-AL"/>
              </w:rPr>
              <w:t>„(2) Податоците од став 1 на овој член можат да бидат обезбедени во електронска форма преку Националната платформа за интероперабилност, согласно прописите од областа на електронското управување и електронските услуги.“</w:t>
            </w:r>
          </w:p>
          <w:p w14:paraId="3DEA8B28" w14:textId="77777777" w:rsidR="00CF6B20" w:rsidRPr="00611D10" w:rsidRDefault="00CF6B20" w:rsidP="00CF6B20">
            <w:pPr>
              <w:pStyle w:val="CommentText"/>
              <w:jc w:val="both"/>
              <w:rPr>
                <w:rFonts w:ascii="StobiSerif Regular" w:hAnsi="StobiSerif Regular"/>
                <w:sz w:val="22"/>
                <w:szCs w:val="22"/>
                <w:lang w:val="sq-AL"/>
              </w:rPr>
            </w:pPr>
            <w:r w:rsidRPr="00611D10">
              <w:rPr>
                <w:rFonts w:ascii="StobiSerif Regular" w:hAnsi="StobiSerif Regular"/>
                <w:sz w:val="22"/>
                <w:szCs w:val="22"/>
                <w:lang w:val="sq-AL"/>
              </w:rPr>
              <w:t>Ставовите (2) и (3) од членот 5 стануваат ставови (3) и (4).</w:t>
            </w:r>
          </w:p>
          <w:p w14:paraId="69E95D5D" w14:textId="77777777" w:rsidR="00CF6B20" w:rsidRPr="00611D10" w:rsidRDefault="00CF6B20" w:rsidP="00CF6B20">
            <w:pPr>
              <w:pStyle w:val="CommentText"/>
              <w:jc w:val="both"/>
              <w:rPr>
                <w:rFonts w:ascii="StobiSerif Regular" w:hAnsi="StobiSerif Regular"/>
                <w:sz w:val="22"/>
                <w:szCs w:val="22"/>
                <w:lang w:val="sq-AL"/>
              </w:rPr>
            </w:pPr>
            <w:r w:rsidRPr="00611D10">
              <w:rPr>
                <w:rFonts w:ascii="StobiSerif Regular" w:hAnsi="StobiSerif Regular"/>
                <w:sz w:val="22"/>
                <w:szCs w:val="22"/>
                <w:lang w:val="sq-AL"/>
              </w:rPr>
              <w:t>По ставот (3) кој сега станува став (4) се додаваат два нови ставови (5) и (6) кои гласат:</w:t>
            </w:r>
          </w:p>
          <w:p w14:paraId="38AF9ED7" w14:textId="77777777" w:rsidR="00CF6B20" w:rsidRPr="00611D10" w:rsidRDefault="00CF6B20" w:rsidP="00CF6B20">
            <w:pPr>
              <w:pStyle w:val="CommentText"/>
              <w:jc w:val="both"/>
              <w:rPr>
                <w:rFonts w:ascii="StobiSerif Regular" w:hAnsi="StobiSerif Regular"/>
                <w:sz w:val="22"/>
                <w:szCs w:val="22"/>
                <w:lang w:val="sq-AL"/>
              </w:rPr>
            </w:pPr>
            <w:r w:rsidRPr="00611D10">
              <w:rPr>
                <w:rFonts w:ascii="StobiSerif Regular" w:hAnsi="StobiSerif Regular"/>
                <w:sz w:val="22"/>
                <w:szCs w:val="22"/>
                <w:lang w:val="sq-AL"/>
              </w:rPr>
              <w:t>„(5) Централниот регистар за потребите на едношалтерскиот систем и за водење на Трговскиот регистар и регистарот на други правни лица ги користи податоците содржани во Централниот регистар на население, во согласност со прописите од областа за централен регистар на население и прописите за заштита на лични податоци, како и членовите 25-а, 25-б и 25-в од овој закон.“</w:t>
            </w:r>
          </w:p>
          <w:p w14:paraId="446D60B7" w14:textId="77777777" w:rsidR="00CF6B20" w:rsidRPr="00611D10" w:rsidRDefault="00CF6B20" w:rsidP="00CF6B20">
            <w:pPr>
              <w:spacing w:after="100" w:afterAutospacing="1"/>
              <w:jc w:val="both"/>
              <w:rPr>
                <w:rFonts w:ascii="StobiSerif Regular" w:hAnsi="StobiSerif Regular"/>
                <w:lang w:val="sq-AL"/>
              </w:rPr>
            </w:pPr>
            <w:r w:rsidRPr="00611D10">
              <w:rPr>
                <w:rFonts w:ascii="StobiSerif Regular" w:hAnsi="StobiSerif Regular"/>
                <w:lang w:val="sq-AL"/>
              </w:rPr>
              <w:t xml:space="preserve">„(6) Во постапките на упис на основање, </w:t>
            </w:r>
            <w:r w:rsidRPr="00611D10">
              <w:rPr>
                <w:rFonts w:ascii="StobiSerif Regular" w:hAnsi="StobiSerif Regular"/>
                <w:lang w:val="sq-AL"/>
              </w:rPr>
              <w:lastRenderedPageBreak/>
              <w:t>промена и бришење во единствениот трговски регистар и регистарот на други правни лица, податоците дефинирани во член 25-в за физичките лица подносители на пријавите за упис и физичките лица во својство на основач/сопственик, содружник, акционер, управител, член на орган на управување или орган на надзор, раководител, овластено лице, претседател и др. во субјектите на упис, се преземаат од Централниот регистар на население</w:t>
            </w:r>
            <w:r w:rsidRPr="00611D10" w:rsidDel="00A927EB">
              <w:rPr>
                <w:rFonts w:ascii="StobiSerif Regular" w:hAnsi="StobiSerif Regular"/>
                <w:lang w:val="sq-AL"/>
              </w:rPr>
              <w:t xml:space="preserve"> </w:t>
            </w:r>
            <w:r w:rsidRPr="00611D10">
              <w:rPr>
                <w:rFonts w:ascii="StobiSerif Regular" w:hAnsi="StobiSerif Regular"/>
                <w:lang w:val="sq-AL"/>
              </w:rPr>
              <w:t xml:space="preserve">преку Националната платформа за интероперабилност, </w:t>
            </w:r>
            <w:bookmarkStart w:id="2" w:name="_Hlk164150291"/>
            <w:r w:rsidRPr="00611D10">
              <w:rPr>
                <w:rFonts w:ascii="StobiSerif Regular" w:hAnsi="StobiSerif Regular"/>
                <w:lang w:val="sq-AL"/>
              </w:rPr>
              <w:t>согласно прописите од областа на електронското управување и електронските услуги и согласно Законот за Централен регистар на население</w:t>
            </w:r>
            <w:bookmarkEnd w:id="2"/>
            <w:r w:rsidRPr="00611D10">
              <w:rPr>
                <w:rFonts w:ascii="StobiSerif Regular" w:hAnsi="StobiSerif Regular"/>
                <w:lang w:val="sq-AL"/>
              </w:rPr>
              <w:t>.“</w:t>
            </w:r>
          </w:p>
          <w:p w14:paraId="332438AE"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Ставот 4 од членот 5 станува став 7.</w:t>
            </w:r>
          </w:p>
          <w:p w14:paraId="0F9F29C8" w14:textId="77777777" w:rsidR="00CF6B20" w:rsidRPr="00611D10" w:rsidRDefault="00CF6B20" w:rsidP="00CF6B20">
            <w:pPr>
              <w:jc w:val="both"/>
              <w:rPr>
                <w:rFonts w:ascii="StobiSerif Regular" w:eastAsia="Times New Roman" w:hAnsi="StobiSerif Regular" w:cs="Times New Roman"/>
                <w:lang w:val="sq-AL" w:eastAsia="mk-MK"/>
              </w:rPr>
            </w:pPr>
          </w:p>
          <w:p w14:paraId="68128478"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4</w:t>
            </w:r>
          </w:p>
          <w:p w14:paraId="2970CCE2"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Во членот 9 по ставот (3) се додаваaт два нови ставови  (4) и (5) кои гласат:</w:t>
            </w:r>
          </w:p>
          <w:p w14:paraId="6770B30C"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(4) Централниот регистар по службена должност врши усогласување на главната приходна шифра на субјектите на упис, во случај кога е донесена нова национална класификација на дејности.</w:t>
            </w:r>
          </w:p>
          <w:p w14:paraId="6991AEFF"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(5) Централниот регистар усогласувањето го врши во рок од една година од денот на примена на новата национална класификација на дејности, во соработка со Државниот завод за статистика, по завршување на обработката на годишните сметки - Обрасците за распределба на остварени приходи по дејности на субјектот за претходната година, односно по доделување и менување на главната приходна шифра за претходната година.</w:t>
            </w:r>
          </w:p>
          <w:p w14:paraId="334522A1" w14:textId="77777777" w:rsidR="00F3407A" w:rsidRPr="00611D10" w:rsidRDefault="00F3407A" w:rsidP="00CF6B20">
            <w:pPr>
              <w:jc w:val="both"/>
              <w:rPr>
                <w:rFonts w:ascii="StobiSerif Regular" w:hAnsi="StobiSerif Regular"/>
                <w:lang w:val="sq-AL"/>
              </w:rPr>
            </w:pPr>
          </w:p>
          <w:p w14:paraId="14F34C19"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Ставот (4) од членот 9 станува став (6).</w:t>
            </w:r>
          </w:p>
          <w:p w14:paraId="54BB1E4B" w14:textId="77777777" w:rsidR="00CF6B20" w:rsidRDefault="00CF6B20" w:rsidP="00CF6B20">
            <w:pPr>
              <w:rPr>
                <w:rFonts w:ascii="StobiSerif Regular" w:hAnsi="StobiSerif Regular"/>
                <w:bCs/>
                <w:lang w:val="sq-AL"/>
              </w:rPr>
            </w:pPr>
            <w:r w:rsidRPr="00611D10">
              <w:rPr>
                <w:rFonts w:ascii="StobiSerif Regular" w:hAnsi="StobiSerif Regular"/>
                <w:bCs/>
                <w:lang w:val="sq-AL"/>
              </w:rPr>
              <w:t xml:space="preserve"> </w:t>
            </w:r>
          </w:p>
          <w:p w14:paraId="1F844EF2" w14:textId="77777777" w:rsidR="00A72DCA" w:rsidRDefault="00A72DCA" w:rsidP="00CF6B20">
            <w:pPr>
              <w:rPr>
                <w:rFonts w:ascii="StobiSerif Regular" w:hAnsi="StobiSerif Regular"/>
                <w:bCs/>
                <w:lang w:val="sq-AL"/>
              </w:rPr>
            </w:pPr>
          </w:p>
          <w:p w14:paraId="31D55FAC" w14:textId="77777777" w:rsidR="00A72DCA" w:rsidRDefault="00A72DCA" w:rsidP="00CF6B20">
            <w:pPr>
              <w:rPr>
                <w:rFonts w:ascii="StobiSerif Regular" w:hAnsi="StobiSerif Regular"/>
                <w:bCs/>
                <w:lang w:val="sq-AL"/>
              </w:rPr>
            </w:pPr>
          </w:p>
          <w:p w14:paraId="61C42771" w14:textId="77777777" w:rsidR="00A72DCA" w:rsidRPr="00611D10" w:rsidRDefault="00A72DCA" w:rsidP="00CF6B20">
            <w:pPr>
              <w:rPr>
                <w:rFonts w:ascii="StobiSerif Regular" w:hAnsi="StobiSerif Regular"/>
                <w:bCs/>
                <w:lang w:val="sq-AL"/>
              </w:rPr>
            </w:pPr>
          </w:p>
          <w:p w14:paraId="2985FA77" w14:textId="77777777" w:rsidR="00CF6B20" w:rsidRPr="00611D10" w:rsidRDefault="00CF6B20" w:rsidP="00CF6B20">
            <w:pPr>
              <w:jc w:val="center"/>
              <w:rPr>
                <w:rFonts w:ascii="StobiSerif Regular" w:hAnsi="StobiSerif Regular"/>
                <w:lang w:val="sq-AL"/>
              </w:rPr>
            </w:pPr>
            <w:bookmarkStart w:id="3" w:name="_Hlk183594782"/>
            <w:r w:rsidRPr="00611D10">
              <w:rPr>
                <w:rFonts w:ascii="StobiSerif Regular" w:hAnsi="StobiSerif Regular"/>
                <w:lang w:val="sq-AL"/>
              </w:rPr>
              <w:t>Член 5</w:t>
            </w:r>
          </w:p>
          <w:p w14:paraId="13E66B32"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Во членот 11 по ставот (3) се додава нов став (4) кој гласи:</w:t>
            </w:r>
          </w:p>
          <w:p w14:paraId="09AB06FA"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„(4) Електронската размена на податоците од ставот (3) на овој член меѓу Управата за јавни приходи и Централниот регистар, се одвива </w:t>
            </w:r>
            <w:r w:rsidRPr="00611D10">
              <w:rPr>
                <w:rFonts w:ascii="StobiSerif Regular" w:hAnsi="StobiSerif Regular"/>
                <w:lang w:val="sq-AL"/>
              </w:rPr>
              <w:lastRenderedPageBreak/>
              <w:t>преку Националната платформа за интероперабилност.“</w:t>
            </w:r>
          </w:p>
          <w:bookmarkEnd w:id="3"/>
          <w:p w14:paraId="013765F0"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6</w:t>
            </w:r>
          </w:p>
          <w:p w14:paraId="454E55BE"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Насловот пред членот 11-а се менува и  гласи:</w:t>
            </w:r>
          </w:p>
          <w:p w14:paraId="44A941D4" w14:textId="77777777" w:rsidR="00510757" w:rsidRDefault="00CF6B20" w:rsidP="00510757">
            <w:pPr>
              <w:spacing w:after="100" w:afterAutospacing="1"/>
              <w:jc w:val="center"/>
              <w:rPr>
                <w:rFonts w:ascii="StobiSerif Regular" w:hAnsi="StobiSerif Regular"/>
                <w:lang w:val="sq-AL"/>
              </w:rPr>
            </w:pPr>
            <w:r w:rsidRPr="00611D10">
              <w:rPr>
                <w:rFonts w:ascii="StobiSerif Regular" w:hAnsi="StobiSerif Regular"/>
                <w:lang w:val="sq-AL"/>
              </w:rPr>
              <w:t>„Начин на пријавување на податоци заради отпочнување на постапка за доброволна регистрација за данокот на додадена вредност</w:t>
            </w:r>
          </w:p>
          <w:p w14:paraId="48226574" w14:textId="2C4F381C" w:rsidR="00CF6B20" w:rsidRPr="00611D10" w:rsidRDefault="00CF6B20" w:rsidP="00510757">
            <w:pPr>
              <w:spacing w:after="100" w:afterAutospacing="1"/>
              <w:jc w:val="center"/>
              <w:rPr>
                <w:rFonts w:ascii="StobiSerif Regular" w:hAnsi="StobiSerif Regular"/>
                <w:lang w:val="sq-AL"/>
              </w:rPr>
            </w:pPr>
            <w:r w:rsidRPr="00611D10">
              <w:rPr>
                <w:rFonts w:ascii="StobiSerif Regular" w:hAnsi="StobiSerif Regular"/>
                <w:lang w:val="sq-AL"/>
              </w:rPr>
              <w:t>Член 11-а</w:t>
            </w:r>
          </w:p>
          <w:p w14:paraId="6A9AE21D" w14:textId="77777777" w:rsidR="00CF6B20" w:rsidRPr="00611D10" w:rsidRDefault="00CF6B20" w:rsidP="00CF6B20">
            <w:pPr>
              <w:spacing w:after="100" w:afterAutospacing="1"/>
              <w:jc w:val="both"/>
              <w:rPr>
                <w:rFonts w:ascii="StobiSerif Regular" w:hAnsi="StobiSerif Regular"/>
                <w:lang w:val="sq-AL"/>
              </w:rPr>
            </w:pPr>
            <w:r w:rsidRPr="00611D10">
              <w:rPr>
                <w:rFonts w:ascii="StobiSerif Regular" w:hAnsi="StobiSerif Regular"/>
                <w:lang w:val="sq-AL"/>
              </w:rPr>
              <w:t>(1) Пријавувањето на податоци за субјектот на упис заради отпочнување на постапка за негова доброволна регистрација за данокот на додадена вредност во Управата за јавни приходи, се врши врз основа на барање во пријавата за упис, на посебен образец во согласност со членот 23 од овој закон.</w:t>
            </w:r>
          </w:p>
          <w:p w14:paraId="52E15D9B" w14:textId="77777777" w:rsidR="00CF6B20" w:rsidRPr="00611D10" w:rsidRDefault="00CF6B20" w:rsidP="00CF6B20">
            <w:pPr>
              <w:spacing w:after="100" w:afterAutospacing="1"/>
              <w:jc w:val="both"/>
              <w:rPr>
                <w:rFonts w:ascii="StobiSerif Regular" w:hAnsi="StobiSerif Regular"/>
                <w:lang w:val="sq-AL"/>
              </w:rPr>
            </w:pPr>
            <w:r w:rsidRPr="00611D10">
              <w:rPr>
                <w:rFonts w:ascii="StobiSerif Regular" w:hAnsi="StobiSerif Regular"/>
                <w:lang w:val="sq-AL"/>
              </w:rPr>
              <w:t>(2) Пријавувањето на податоците од ставот (1) на овој член до Управата за јавни приходи, Централниот регистар го врши електронски.</w:t>
            </w:r>
          </w:p>
          <w:p w14:paraId="2AD0F2CE"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(3) Електронската размена на податоците од ставот  (2) на овој член меѓу Управата за јавни приходи и Централниот регистар, се одвива преку Националната платформа за интероперабилност.“</w:t>
            </w:r>
          </w:p>
          <w:p w14:paraId="2CFF871A"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7</w:t>
            </w:r>
          </w:p>
          <w:p w14:paraId="61EEC81C"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Во членот 13-а по ставот (1) се додава нов став (2) кој гласи:</w:t>
            </w:r>
          </w:p>
          <w:p w14:paraId="207FC7F2"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„(2) Доставувањето на податоците од ставот (1) на овој член, во електронска форма, од страна на судовите коишто водат евиденција на прекршочни санкции до Централниот регистар, се врши преку Националната платформа за интероперабилност.“</w:t>
            </w:r>
          </w:p>
          <w:p w14:paraId="6126465C"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Ставот (2) од членот 13-а станува став (3).</w:t>
            </w:r>
          </w:p>
          <w:p w14:paraId="0F15D4D1" w14:textId="77777777" w:rsidR="00510757" w:rsidRPr="00611D10" w:rsidRDefault="00510757" w:rsidP="00CF6B20">
            <w:pPr>
              <w:jc w:val="both"/>
              <w:rPr>
                <w:rFonts w:ascii="StobiSerif Regular" w:hAnsi="StobiSerif Regular"/>
                <w:lang w:val="sq-AL"/>
              </w:rPr>
            </w:pPr>
          </w:p>
          <w:p w14:paraId="14662126"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8</w:t>
            </w:r>
          </w:p>
          <w:p w14:paraId="2D126D99"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Во членот 13-б по ставот (1) се додава нов став (2) кој гласи:</w:t>
            </w:r>
          </w:p>
          <w:p w14:paraId="3703424D"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„(2) Доставувањето на одлуките од ставот (1) на овој член, во електронска форма, од страна на судовите до Централниот регистар, се врши преку Националната платформа за интероперабилност.“</w:t>
            </w:r>
          </w:p>
          <w:p w14:paraId="131354E6"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Ставовите (2), (3) и (4) од членот 13-бстануваат ставови (4), (5) и (6).</w:t>
            </w:r>
          </w:p>
          <w:p w14:paraId="26D28B52" w14:textId="77777777" w:rsidR="00510757" w:rsidRPr="00611D10" w:rsidRDefault="00510757" w:rsidP="00CF6B20">
            <w:pPr>
              <w:jc w:val="both"/>
              <w:rPr>
                <w:rFonts w:ascii="StobiSerif Regular" w:hAnsi="StobiSerif Regular"/>
                <w:lang w:val="sq-AL"/>
              </w:rPr>
            </w:pPr>
          </w:p>
          <w:p w14:paraId="67ACB59F"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9</w:t>
            </w:r>
          </w:p>
          <w:p w14:paraId="67C08C32"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Во членот 21 ставот (2) и  ставот (4) се менуваат и гласат:</w:t>
            </w:r>
          </w:p>
          <w:p w14:paraId="60CF4888"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(2) Во регистарот се внесуваат и податоци коишто се од значење за вршење на дејноста на субјектот на уписот и тоа лиценци, посебни дозволи, концесии и слично, а коишто со закон е определено да се запишуваат во посебни регистри и евиденции. Овие податоци се евидентираат во електронска форма.</w:t>
            </w:r>
          </w:p>
          <w:p w14:paraId="0B1E789A"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„(4) Во постапката за упис во надлежниот регистар, субјектите на упис освен податоците определени во ставот (2) од овој член, се должни да ги пријават за упис: адресата на електронското сандаче за прием на писмена, како и секоја промена на адресата на електронското сандаче, даночниот идентификационен број во Република Северна Македонија на физичкото или правното лице независно од нивното својство во субјектот на упис и податокот за пол на физичките лица во својство на основач/сопственик, содружник, управител, член на орган на управување или орган на надзор, раководител, овластено лице, претседател и друго својство во субјектот на упис.“</w:t>
            </w:r>
          </w:p>
          <w:p w14:paraId="4DF9BC96" w14:textId="77777777" w:rsidR="00510757" w:rsidRPr="00611D10" w:rsidRDefault="00510757" w:rsidP="00CF6B20">
            <w:pPr>
              <w:jc w:val="both"/>
              <w:rPr>
                <w:rFonts w:ascii="StobiSerif Regular" w:hAnsi="StobiSerif Regular"/>
                <w:lang w:val="sq-AL"/>
              </w:rPr>
            </w:pPr>
          </w:p>
          <w:p w14:paraId="2B0574B4"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10</w:t>
            </w:r>
          </w:p>
          <w:p w14:paraId="0B5ADF2E"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Во членот 25 во ставот (2) точката се заменува со запирка, по која се додаваат зборовите „согласно прописите со кои се уредува заштитата на личните податоци.“.</w:t>
            </w:r>
          </w:p>
          <w:p w14:paraId="3830AD9F"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11</w:t>
            </w:r>
          </w:p>
          <w:p w14:paraId="3E81724C"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Во Главата III. Водење на трговскиот регистар и на регистарот на други правни лица, по Делот 1. Заеднички одредби, се додава нов Дел 1-а со наслов „ Лични податоци“ и три нови члена 25-а, 25-б и 25-в кои гласат: </w:t>
            </w:r>
          </w:p>
          <w:p w14:paraId="070A96AB" w14:textId="77777777" w:rsidR="00CF6B20" w:rsidRDefault="00CF6B20" w:rsidP="00CF6B20">
            <w:pPr>
              <w:jc w:val="center"/>
              <w:rPr>
                <w:rFonts w:ascii="StobiSerif Regular" w:hAnsi="StobiSerif Regular"/>
                <w:lang w:val="sq-AL"/>
              </w:rPr>
            </w:pPr>
            <w:r w:rsidRPr="00611D10">
              <w:rPr>
                <w:rFonts w:ascii="StobiSerif Regular" w:hAnsi="StobiSerif Regular"/>
                <w:lang w:val="sq-AL"/>
              </w:rPr>
              <w:t>„ Начини на постапување со лични податоци преку едношалтерскиот систем</w:t>
            </w:r>
          </w:p>
          <w:p w14:paraId="00C49240" w14:textId="77777777" w:rsidR="00510757" w:rsidRPr="00611D10" w:rsidRDefault="00510757" w:rsidP="00CF6B20">
            <w:pPr>
              <w:jc w:val="center"/>
              <w:rPr>
                <w:rFonts w:ascii="StobiSerif Regular" w:hAnsi="StobiSerif Regular"/>
                <w:lang w:val="sq-AL"/>
              </w:rPr>
            </w:pPr>
          </w:p>
          <w:p w14:paraId="3C42D56B"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25-а</w:t>
            </w:r>
          </w:p>
          <w:p w14:paraId="6B0245A8"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 (1) Централниот регистар преку Едношалтерскиот систем врши внес, евидентирање, собирање, организирање, структурирање, консултирање и анализирање на лични податоци, а заради водење на </w:t>
            </w:r>
            <w:r w:rsidRPr="00611D10">
              <w:rPr>
                <w:rFonts w:ascii="StobiSerif Regular" w:hAnsi="StobiSerif Regular"/>
                <w:lang w:val="sq-AL"/>
              </w:rPr>
              <w:lastRenderedPageBreak/>
              <w:t>Трговскиот регистар и Регистарот на други правни лица под услови и на начин утврдени со овој и друг закон, како и води евиденции за личните и други податоци за чие собирање е овластен со овој закон или друг закон заради извршување на својата надлежност согласно закон.</w:t>
            </w:r>
          </w:p>
          <w:p w14:paraId="51372B6D"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 xml:space="preserve">(2) Централниот регистар преку Едношалтерскиот систем врши размена на лични податоци со надлежни органи, јавни институции, установи, меѓународни организации, регистарски платформи и надлежни регистри заради извршување на својата надлежност согласно закон и законските надлежности на посочените субјекти. </w:t>
            </w:r>
          </w:p>
          <w:p w14:paraId="674A6D2B" w14:textId="77777777" w:rsidR="00510757" w:rsidRDefault="00510757" w:rsidP="00CF6B20">
            <w:pPr>
              <w:jc w:val="both"/>
              <w:rPr>
                <w:rFonts w:ascii="StobiSerif Regular" w:hAnsi="StobiSerif Regular"/>
                <w:lang w:val="sq-AL"/>
              </w:rPr>
            </w:pPr>
          </w:p>
          <w:p w14:paraId="2D4AEAA5" w14:textId="77777777" w:rsidR="00510757" w:rsidRPr="00611D10" w:rsidRDefault="00510757" w:rsidP="00CF6B20">
            <w:pPr>
              <w:jc w:val="both"/>
              <w:rPr>
                <w:rFonts w:ascii="StobiSerif Regular" w:hAnsi="StobiSerif Regular"/>
                <w:lang w:val="sq-AL"/>
              </w:rPr>
            </w:pPr>
          </w:p>
          <w:p w14:paraId="4C89D5EE"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(3) Централниот регистар преку Едношалтерскиот систем врши контролирано издавање, дистрибуција и објава на лични податоци преку различни софтверски решенија, заради обезбедување на услуги – издавање податоци, информации, како и документи и потврди во електронска и во хартиена форма од регистарот и можност за увид од сите заинтересирани страни за што е овластен со овој закон или со друг закон, заради извршување на својата надлежност согласно закон, согласно со прописите со кои се уредува заштитата на лични податоци. </w:t>
            </w:r>
          </w:p>
          <w:p w14:paraId="5EE0E36D" w14:textId="77777777" w:rsidR="00CF6B20" w:rsidRPr="00611D10" w:rsidRDefault="00CF6B20" w:rsidP="00CF6B20">
            <w:pPr>
              <w:jc w:val="both"/>
              <w:rPr>
                <w:rFonts w:ascii="StobiSerif Regular" w:hAnsi="StobiSerif Regular"/>
                <w:lang w:val="sq-AL"/>
              </w:rPr>
            </w:pPr>
            <w:r w:rsidRPr="00611D10" w:rsidDel="0092039E">
              <w:rPr>
                <w:rFonts w:ascii="StobiSerif Regular" w:hAnsi="StobiSerif Regular"/>
                <w:lang w:val="sq-AL"/>
              </w:rPr>
              <w:t xml:space="preserve"> </w:t>
            </w:r>
            <w:r w:rsidRPr="00611D10">
              <w:rPr>
                <w:rFonts w:ascii="StobiSerif Regular" w:hAnsi="StobiSerif Regular"/>
                <w:lang w:val="sq-AL"/>
              </w:rPr>
              <w:t>(4) Централниот регистар преку Едношалтерскиот систем ги чува личните податоци во архивата на Трговскиот регистар и регистарот на други правни лица и при обработката на личните податоци презема соодветни технички и организациски мерки за заштита на податоците кои ќе се обработуваат од случајна загуба, случајно или незаконско уништување, неовластен пристап, промена, дистрибуција, уништување или бришење согласно прописите за заштита на личните податоци.</w:t>
            </w:r>
          </w:p>
          <w:p w14:paraId="7481AFE0" w14:textId="77777777" w:rsidR="00CF6B20" w:rsidRDefault="00CF6B20" w:rsidP="00CF6B20">
            <w:pPr>
              <w:jc w:val="center"/>
              <w:rPr>
                <w:rFonts w:ascii="StobiSerif Regular" w:hAnsi="StobiSerif Regular"/>
                <w:lang w:val="sq-AL"/>
              </w:rPr>
            </w:pPr>
            <w:r w:rsidRPr="00611D10">
              <w:rPr>
                <w:rFonts w:ascii="StobiSerif Regular" w:hAnsi="StobiSerif Regular"/>
                <w:lang w:val="sq-AL"/>
              </w:rPr>
              <w:t>Цели на собирање лични податоци  </w:t>
            </w:r>
          </w:p>
          <w:p w14:paraId="2E1879E9" w14:textId="77777777" w:rsidR="00510757" w:rsidRPr="00611D10" w:rsidRDefault="00510757" w:rsidP="00CF6B20">
            <w:pPr>
              <w:jc w:val="center"/>
              <w:rPr>
                <w:rFonts w:ascii="StobiSerif Regular" w:hAnsi="StobiSerif Regular"/>
                <w:lang w:val="sq-AL"/>
              </w:rPr>
            </w:pPr>
          </w:p>
          <w:p w14:paraId="2E451811"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25-б</w:t>
            </w:r>
          </w:p>
          <w:p w14:paraId="2BB90909"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Централниот регистар собира лични и други податоци од субјекти на упис, државни органи, јавни институции, установи, меѓународни </w:t>
            </w:r>
            <w:r w:rsidRPr="00611D10">
              <w:rPr>
                <w:rFonts w:ascii="StobiSerif Regular" w:hAnsi="StobiSerif Regular"/>
                <w:lang w:val="sq-AL"/>
              </w:rPr>
              <w:lastRenderedPageBreak/>
              <w:t>организации, надлежни регистри и други правни и физички лица, а кои ги користи за извршување на својата надлежност утврдена со овој или со друг закон, како и за статистички и аналитички цели согласно со прописите за заштита на личните податоци.</w:t>
            </w:r>
          </w:p>
          <w:p w14:paraId="749C7555" w14:textId="77777777" w:rsidR="00CF6B20" w:rsidRDefault="00CF6B20" w:rsidP="00CF6B20">
            <w:pPr>
              <w:jc w:val="center"/>
              <w:rPr>
                <w:rFonts w:ascii="StobiSerif Regular" w:hAnsi="StobiSerif Regular"/>
                <w:lang w:val="sq-AL"/>
              </w:rPr>
            </w:pPr>
            <w:r w:rsidRPr="00611D10">
              <w:rPr>
                <w:rFonts w:ascii="StobiSerif Regular" w:hAnsi="StobiSerif Regular"/>
                <w:lang w:val="sq-AL"/>
              </w:rPr>
              <w:t>Евиденции на лични податоци и рокови за нивно чување</w:t>
            </w:r>
          </w:p>
          <w:p w14:paraId="7C099B6F" w14:textId="77777777" w:rsidR="00510757" w:rsidRPr="00611D10" w:rsidRDefault="00510757" w:rsidP="00CF6B20">
            <w:pPr>
              <w:jc w:val="center"/>
              <w:rPr>
                <w:rFonts w:ascii="StobiSerif Regular" w:hAnsi="StobiSerif Regular"/>
                <w:lang w:val="sq-AL"/>
              </w:rPr>
            </w:pPr>
          </w:p>
          <w:p w14:paraId="314E40A1"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25-в</w:t>
            </w:r>
          </w:p>
          <w:p w14:paraId="221238FB"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(1) Централниот регистар преку Едношалтерскиот систем, заради водење на Трговскиот регистар и регистарот на други правни лица води евиденции за:</w:t>
            </w:r>
          </w:p>
          <w:p w14:paraId="3020BC84"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1)   </w:t>
            </w:r>
            <w:bookmarkStart w:id="4" w:name="_Hlk158119197"/>
            <w:r w:rsidRPr="00611D10">
              <w:rPr>
                <w:rFonts w:ascii="StobiSerif Regular" w:hAnsi="StobiSerif Regular"/>
                <w:lang w:val="sq-AL"/>
              </w:rPr>
              <w:t>Евиденции на лица - субјекти на упис во регистарот</w:t>
            </w:r>
            <w:bookmarkEnd w:id="4"/>
            <w:r w:rsidRPr="00611D10">
              <w:rPr>
                <w:rFonts w:ascii="StobiSerif Regular" w:hAnsi="StobiSerif Regular"/>
                <w:lang w:val="sq-AL"/>
              </w:rPr>
              <w:t>;</w:t>
            </w:r>
          </w:p>
          <w:p w14:paraId="72ECEACB"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Лични податоци кои се собираат, обработуваат и чуваат, согласно овој закон, се име и презиме, матичен број на граѓанин и на странец (ЕМБГ) или друг идентификационен број, даночен идентификационен број во Република Северна Македонија, пол, датум на раѓање, место на раѓање (држава, општина, населено место), лични документи (документ, број на документ, вид на документ, датум на издавање на документот, датум на важност на документот, статус на документот, место на издавање на документот), адреса на живеалиште (општина, населено место, улица, број (број, влез, стан), додаток на број), адреса на привремен престој (општина, населено место, улица, број (број, влез, стан), додаток на број), државјанство (држава), занимање, адреса на електронско сандаче.</w:t>
            </w:r>
          </w:p>
          <w:p w14:paraId="05F85B98"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2) </w:t>
            </w:r>
            <w:bookmarkStart w:id="5" w:name="_Hlk158119232"/>
            <w:r w:rsidRPr="00611D10">
              <w:rPr>
                <w:rFonts w:ascii="StobiSerif Regular" w:hAnsi="StobiSerif Regular"/>
                <w:lang w:val="sq-AL"/>
              </w:rPr>
              <w:t>Евиденции на лица кои се овластени да вршат упис во регистрите</w:t>
            </w:r>
            <w:bookmarkEnd w:id="5"/>
            <w:r w:rsidRPr="00611D10">
              <w:rPr>
                <w:rFonts w:ascii="StobiSerif Regular" w:hAnsi="StobiSerif Regular"/>
                <w:lang w:val="sq-AL"/>
              </w:rPr>
              <w:t>;</w:t>
            </w:r>
          </w:p>
          <w:p w14:paraId="23DE94A3"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Лични податоци кои се собираат, обработуваат и чуваат, согласно овој закон, се име и презиме, матичен број на граѓанин и на странец (ЕМБГ) или друг идентификационен број, даночен идентификационен број во Република Северна Македонија, пол, датум на раѓање, место на раѓање (држава, општина, населено место), лични документи (документ, број на документ, вид на документ, датум на издавање на документот, датум на важност на документот, статус на документот, место на издавање на документот), адреса на живеалиште (општина, </w:t>
            </w:r>
            <w:r w:rsidRPr="00611D10">
              <w:rPr>
                <w:rFonts w:ascii="StobiSerif Regular" w:hAnsi="StobiSerif Regular"/>
                <w:lang w:val="sq-AL"/>
              </w:rPr>
              <w:lastRenderedPageBreak/>
              <w:t>населено место, улица, број (број, влез, стан), додаток на број), адреса на привремен престој (општина, населено место, улица, број (број, влез, стан), додаток на број), државјанство (држава), адреса на електронско сандаче, телефонски број.</w:t>
            </w:r>
          </w:p>
          <w:p w14:paraId="2CF8F075"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3) </w:t>
            </w:r>
            <w:bookmarkStart w:id="6" w:name="_Hlk158119276"/>
            <w:r w:rsidRPr="00611D10">
              <w:rPr>
                <w:rFonts w:ascii="StobiSerif Regular" w:hAnsi="StobiSerif Regular"/>
                <w:lang w:val="sq-AL"/>
              </w:rPr>
              <w:t xml:space="preserve">Евиденции на регистрирани корисници во системот за идентификација </w:t>
            </w:r>
            <w:bookmarkEnd w:id="6"/>
            <w:r w:rsidRPr="00611D10">
              <w:rPr>
                <w:rFonts w:ascii="StobiSerif Regular" w:hAnsi="StobiSerif Regular"/>
                <w:lang w:val="sq-AL"/>
              </w:rPr>
              <w:t>од член 27-а</w:t>
            </w:r>
          </w:p>
          <w:p w14:paraId="652D77AB"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Лични податоци кои се собираат, обработуваат и чуваат, согласно со овој закон, се име, презиме, идентификационен број, електронска адреса, контакт телефон, држава на потекло, адресни податоци (држава, општина, место, улица, број, влез, стан)</w:t>
            </w:r>
            <w:r w:rsidRPr="00611D10" w:rsidDel="00EC73CA">
              <w:rPr>
                <w:rFonts w:ascii="StobiSerif Regular" w:hAnsi="StobiSerif Regular"/>
                <w:lang w:val="sq-AL"/>
              </w:rPr>
              <w:t xml:space="preserve"> </w:t>
            </w:r>
          </w:p>
          <w:p w14:paraId="1C54B9AF" w14:textId="7A9FDD26" w:rsidR="00CF6B20" w:rsidRDefault="00CF6B20" w:rsidP="00CF6B20">
            <w:pPr>
              <w:jc w:val="both"/>
              <w:rPr>
                <w:rFonts w:ascii="StobiSerif Regular" w:hAnsi="StobiSerif Regular"/>
                <w:lang w:val="sq-AL"/>
              </w:rPr>
            </w:pPr>
            <w:r w:rsidRPr="00611D10">
              <w:rPr>
                <w:rFonts w:ascii="StobiSerif Regular" w:hAnsi="StobiSerif Regular"/>
                <w:lang w:val="sq-AL"/>
              </w:rPr>
              <w:t xml:space="preserve">(2) Личните податоци од евиденциите од ставот 1 на овој член се чуваат 50 години од денот на извршениот упис за бришење на субјектот од единствениот трговски регистар и регистарот на други правни лица по што автоматски се бришат, освен ако во друг закон не е предвиден  поинаков рок на чување. За евиденциите во хартиена форма се вршат мануелни операции за бришење на личните </w:t>
            </w:r>
            <w:r w:rsidR="00510757">
              <w:rPr>
                <w:rFonts w:ascii="StobiSerif Regular" w:hAnsi="StobiSerif Regular"/>
                <w:lang w:val="sq-AL"/>
              </w:rPr>
              <w:t>податоци.</w:t>
            </w:r>
          </w:p>
          <w:p w14:paraId="61F3F995" w14:textId="77777777" w:rsidR="00510757" w:rsidRPr="00611D10" w:rsidRDefault="00510757" w:rsidP="00CF6B20">
            <w:pPr>
              <w:jc w:val="both"/>
              <w:rPr>
                <w:rFonts w:ascii="StobiSerif Regular" w:hAnsi="StobiSerif Regular"/>
                <w:lang w:val="sq-AL"/>
              </w:rPr>
            </w:pPr>
          </w:p>
          <w:p w14:paraId="79642AE3" w14:textId="77777777" w:rsidR="00CF6B20" w:rsidRPr="00611D10" w:rsidRDefault="00CF6B20" w:rsidP="00CF6B20">
            <w:pPr>
              <w:jc w:val="center"/>
              <w:rPr>
                <w:rFonts w:ascii="StobiSerif Regular" w:hAnsi="StobiSerif Regular"/>
                <w:lang w:val="sq-AL"/>
              </w:rPr>
            </w:pPr>
            <w:r w:rsidRPr="00611D10" w:rsidDel="005A7BC3">
              <w:rPr>
                <w:rFonts w:ascii="StobiSerif Regular" w:hAnsi="StobiSerif Regular"/>
                <w:lang w:val="sq-AL"/>
              </w:rPr>
              <w:t xml:space="preserve"> </w:t>
            </w:r>
            <w:r w:rsidRPr="00611D10">
              <w:rPr>
                <w:rFonts w:ascii="StobiSerif Regular" w:hAnsi="StobiSerif Regular"/>
                <w:lang w:val="sq-AL"/>
              </w:rPr>
              <w:t>Член 12</w:t>
            </w:r>
          </w:p>
          <w:p w14:paraId="12CE4F23"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Се менува членот 27 и се додава нов член 27-а кои гласат:</w:t>
            </w:r>
          </w:p>
          <w:p w14:paraId="0FBEB12F" w14:textId="77777777" w:rsidR="00CF6B20" w:rsidRDefault="00CF6B20" w:rsidP="00CF6B20">
            <w:pPr>
              <w:jc w:val="center"/>
              <w:rPr>
                <w:rFonts w:ascii="StobiSerif Regular" w:hAnsi="StobiSerif Regular"/>
                <w:lang w:val="sq-AL"/>
              </w:rPr>
            </w:pPr>
            <w:r w:rsidRPr="00611D10">
              <w:rPr>
                <w:rFonts w:ascii="StobiSerif Regular" w:hAnsi="StobiSerif Regular"/>
                <w:lang w:val="sq-AL"/>
              </w:rPr>
              <w:t>„Софтверски решенија за водење, пристап и безбедност на податоците во  регистрите</w:t>
            </w:r>
          </w:p>
          <w:p w14:paraId="1806BECA" w14:textId="77777777" w:rsidR="00510757" w:rsidRPr="00611D10" w:rsidRDefault="00510757" w:rsidP="00CF6B20">
            <w:pPr>
              <w:jc w:val="center"/>
              <w:rPr>
                <w:rFonts w:ascii="StobiSerif Regular" w:hAnsi="StobiSerif Regular"/>
                <w:lang w:val="sq-AL"/>
              </w:rPr>
            </w:pPr>
          </w:p>
          <w:p w14:paraId="21A005C8"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27</w:t>
            </w:r>
          </w:p>
          <w:p w14:paraId="130A9BDB"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(1) Централниот регистар изготвува софтверски решенија за водење на сите видови на уписи во регистрите во електронска форма по хронолошки редослед. Софтверските решенија обезбедуваат строго контролиран пристап.</w:t>
            </w:r>
          </w:p>
          <w:p w14:paraId="1909DE01"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(2) Централниот регистар обезбедува сигурност и заштита на податоците кои ги води во електронска форма со имплементација на соодветни технички и организациски мерки и со примена на прописите за заштита на личните податоци.</w:t>
            </w:r>
          </w:p>
          <w:p w14:paraId="2A967DBE" w14:textId="77777777" w:rsidR="00CF6B20" w:rsidRPr="00611D10" w:rsidRDefault="00CF6B20" w:rsidP="00CF6B20">
            <w:pPr>
              <w:jc w:val="both"/>
              <w:rPr>
                <w:rFonts w:ascii="StobiSerif Regular" w:hAnsi="StobiSerif Regular"/>
                <w:bCs/>
                <w:lang w:val="sq-AL"/>
              </w:rPr>
            </w:pPr>
          </w:p>
          <w:p w14:paraId="6A62B065"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Идентификација на корисници на електронски услуги</w:t>
            </w:r>
          </w:p>
          <w:p w14:paraId="671612BE"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27 –а</w:t>
            </w:r>
          </w:p>
          <w:p w14:paraId="54D9ED1F"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(1) Корисниците на електронски услуги при поднесување на пријава за упис или барање за </w:t>
            </w:r>
            <w:r w:rsidRPr="00611D10">
              <w:rPr>
                <w:rFonts w:ascii="StobiSerif Regular" w:hAnsi="StobiSerif Regular"/>
                <w:lang w:val="sq-AL"/>
              </w:rPr>
              <w:lastRenderedPageBreak/>
              <w:t>користење на податоци се должни да се идентификуваат со средство за електронска идентификација преку систем за идентификација, согласно со одредбите од овој закон и прописите од областа на електронското управување и електронските услуги, електронски документи, електронска идентификација и доверливи услуги.</w:t>
            </w:r>
          </w:p>
          <w:p w14:paraId="476A9FE5" w14:textId="320E427F" w:rsidR="00CF6B20" w:rsidRDefault="00CF6B20" w:rsidP="00CF6B20">
            <w:pPr>
              <w:jc w:val="both"/>
              <w:rPr>
                <w:rFonts w:ascii="StobiSerif Regular" w:hAnsi="StobiSerif Regular"/>
                <w:lang w:val="sq-AL"/>
              </w:rPr>
            </w:pPr>
            <w:r w:rsidRPr="00611D10">
              <w:rPr>
                <w:rFonts w:ascii="StobiSerif Regular" w:hAnsi="StobiSerif Regular"/>
                <w:lang w:val="sq-AL"/>
              </w:rPr>
              <w:t>(2) Начинот на проверка на идентитетот на корисниците за директен пристап до софтверските решенија од член 27, став (1) од овој закон преку системот за</w:t>
            </w:r>
            <w:r w:rsidRPr="00611D10">
              <w:rPr>
                <w:rFonts w:ascii="StobiSerif Regular" w:hAnsi="StobiSerif Regular"/>
                <w:bCs/>
                <w:lang w:val="sq-AL"/>
              </w:rPr>
              <w:t xml:space="preserve"> идентификација и за пристап </w:t>
            </w:r>
            <w:r w:rsidRPr="00611D10">
              <w:rPr>
                <w:rFonts w:ascii="StobiSerif Regular" w:hAnsi="StobiSerif Regular"/>
                <w:lang w:val="sq-AL"/>
              </w:rPr>
              <w:t xml:space="preserve">до истите преку Националниот портал на електронски услуги го пропишува Министерот за економија по </w:t>
            </w:r>
            <w:r w:rsidR="00510757">
              <w:rPr>
                <w:rFonts w:ascii="StobiSerif Regular" w:hAnsi="StobiSerif Regular"/>
                <w:lang w:val="sq-AL"/>
              </w:rPr>
              <w:t>предлог на Централниот регистар</w:t>
            </w:r>
            <w:r w:rsidRPr="00611D10">
              <w:rPr>
                <w:rFonts w:ascii="StobiSerif Regular" w:hAnsi="StobiSerif Regular"/>
                <w:lang w:val="sq-AL"/>
              </w:rPr>
              <w:t>“</w:t>
            </w:r>
          </w:p>
          <w:p w14:paraId="1DB5F9C4" w14:textId="77777777" w:rsidR="00510757" w:rsidRPr="00611D10" w:rsidRDefault="00510757" w:rsidP="00CF6B20">
            <w:pPr>
              <w:jc w:val="both"/>
              <w:rPr>
                <w:rFonts w:ascii="StobiSerif Regular" w:hAnsi="StobiSerif Regular"/>
                <w:bCs/>
                <w:lang w:val="sq-AL"/>
              </w:rPr>
            </w:pPr>
          </w:p>
          <w:p w14:paraId="6084E1AA"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13</w:t>
            </w:r>
          </w:p>
          <w:p w14:paraId="64D22FEA"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Во членот 33 по ставот (2) се додава нов став (3) кој гласи:</w:t>
            </w:r>
          </w:p>
          <w:p w14:paraId="6E851931" w14:textId="77777777" w:rsidR="00CF6B20" w:rsidRPr="00611D10" w:rsidRDefault="00CF6B20" w:rsidP="00CF6B20">
            <w:pPr>
              <w:tabs>
                <w:tab w:val="left" w:pos="674"/>
              </w:tabs>
              <w:spacing w:line="238" w:lineRule="auto"/>
              <w:ind w:left="730" w:right="20"/>
              <w:jc w:val="both"/>
              <w:rPr>
                <w:rFonts w:ascii="StobiSerif Regular" w:hAnsi="StobiSerif Regular"/>
                <w:lang w:val="sq-AL"/>
              </w:rPr>
            </w:pPr>
          </w:p>
          <w:p w14:paraId="0324704E"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„(3) Прилозите од став 2 на овој член можат да се обезбедат преку Националната платформа за интероперабилност со електронска размена на податоци и документи меѓу Централниот регистар и други институции коишто водат регистри и службена евиденција на податоци.“</w:t>
            </w:r>
          </w:p>
          <w:p w14:paraId="27F50B6C"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Во членот 33 ставот (3) сега станува став (4).</w:t>
            </w:r>
          </w:p>
          <w:p w14:paraId="7EC3F2B8" w14:textId="77777777" w:rsidR="00CF6B20" w:rsidRPr="00611D10" w:rsidRDefault="00CF6B20" w:rsidP="00CF6B20">
            <w:pPr>
              <w:jc w:val="both"/>
              <w:rPr>
                <w:rFonts w:ascii="StobiSerif Regular" w:hAnsi="StobiSerif Regular"/>
                <w:lang w:val="sq-AL"/>
              </w:rPr>
            </w:pPr>
          </w:p>
          <w:p w14:paraId="3E436E6F"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14</w:t>
            </w:r>
          </w:p>
          <w:p w14:paraId="3BF08040"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Во членот 34д во став 1 точка 2 се менува и гласи  </w:t>
            </w:r>
          </w:p>
          <w:p w14:paraId="1474EE9F"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2) во рок од една година не поднесе ниту една пријава за упис или </w:t>
            </w:r>
          </w:p>
          <w:p w14:paraId="64F2F54B" w14:textId="77777777" w:rsidR="00CF6B20" w:rsidRPr="00611D10" w:rsidRDefault="00CF6B20" w:rsidP="00CF6B20">
            <w:pPr>
              <w:jc w:val="both"/>
              <w:rPr>
                <w:rFonts w:ascii="StobiSerif Regular" w:hAnsi="StobiSerif Regular"/>
                <w:lang w:val="sq-AL"/>
              </w:rPr>
            </w:pPr>
          </w:p>
          <w:p w14:paraId="57B92C8A"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По точка 4 се додаваат 3 нови точки 5), 6) и 7) кои гласат</w:t>
            </w:r>
          </w:p>
          <w:p w14:paraId="75EE925B"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5) во случај на пензионирање на регистрациониот агент</w:t>
            </w:r>
          </w:p>
          <w:p w14:paraId="5C71A04C"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6) во случај на престанок на работниот однос на регистрационен агент </w:t>
            </w:r>
          </w:p>
          <w:p w14:paraId="0E1F6B63"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7) во случај на бришење на регистрационен агент од надлежен регистар</w:t>
            </w:r>
          </w:p>
          <w:p w14:paraId="5AE4D3F9" w14:textId="77777777" w:rsidR="009D362B" w:rsidRDefault="009D362B" w:rsidP="00CF6B20">
            <w:pPr>
              <w:jc w:val="both"/>
              <w:rPr>
                <w:rFonts w:ascii="StobiSerif Regular" w:hAnsi="StobiSerif Regular"/>
                <w:lang w:val="sq-AL"/>
              </w:rPr>
            </w:pPr>
          </w:p>
          <w:p w14:paraId="17A4E468" w14:textId="77777777" w:rsidR="009D362B" w:rsidRPr="00611D10" w:rsidRDefault="009D362B" w:rsidP="00CF6B20">
            <w:pPr>
              <w:jc w:val="both"/>
              <w:rPr>
                <w:rFonts w:ascii="StobiSerif Regular" w:hAnsi="StobiSerif Regular"/>
                <w:lang w:val="sq-AL"/>
              </w:rPr>
            </w:pPr>
          </w:p>
          <w:p w14:paraId="66677E64" w14:textId="77777777" w:rsidR="00CF6B20" w:rsidRPr="00611D10" w:rsidRDefault="00CF6B20" w:rsidP="00CF6B20">
            <w:pPr>
              <w:jc w:val="both"/>
              <w:rPr>
                <w:rFonts w:ascii="StobiSerif Regular" w:hAnsi="StobiSerif Regular"/>
                <w:bCs/>
                <w:lang w:val="sq-AL"/>
              </w:rPr>
            </w:pPr>
          </w:p>
          <w:p w14:paraId="2B68C2D5"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15</w:t>
            </w:r>
          </w:p>
          <w:p w14:paraId="6D072C8F" w14:textId="77777777" w:rsidR="00CF6B20" w:rsidRPr="00611D10" w:rsidRDefault="00CF6B20" w:rsidP="00CF6B20">
            <w:pPr>
              <w:rPr>
                <w:rFonts w:ascii="StobiSerif Regular" w:hAnsi="StobiSerif Regular"/>
                <w:lang w:val="sq-AL"/>
              </w:rPr>
            </w:pPr>
            <w:r w:rsidRPr="00611D10">
              <w:rPr>
                <w:rFonts w:ascii="StobiSerif Regular" w:hAnsi="StobiSerif Regular"/>
                <w:lang w:val="sq-AL"/>
              </w:rPr>
              <w:t>Во членот 57, ставот (2) се менува и гласи:</w:t>
            </w:r>
          </w:p>
          <w:p w14:paraId="47455938"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lastRenderedPageBreak/>
              <w:t xml:space="preserve"> (2) Податоците запишани во основните регистри се објавуваат на веб страницата на Централниот регистар. </w:t>
            </w:r>
            <w:r w:rsidRPr="00611D10" w:rsidDel="00DA7C97">
              <w:rPr>
                <w:rFonts w:ascii="StobiSerif Regular" w:hAnsi="StobiSerif Regular"/>
                <w:lang w:val="sq-AL"/>
              </w:rPr>
              <w:t xml:space="preserve"> </w:t>
            </w:r>
            <w:r w:rsidRPr="00611D10">
              <w:rPr>
                <w:rFonts w:ascii="StobiSerif Regular" w:hAnsi="StobiSerif Regular"/>
                <w:lang w:val="sq-AL"/>
              </w:rPr>
              <w:t>Лични податоци кои се објавуваат јавно се податоците за име и презиме.</w:t>
            </w:r>
          </w:p>
          <w:p w14:paraId="6A9095CA" w14:textId="77777777" w:rsidR="009D362B" w:rsidRPr="00611D10" w:rsidRDefault="009D362B" w:rsidP="00CF6B20">
            <w:pPr>
              <w:jc w:val="both"/>
              <w:rPr>
                <w:rFonts w:ascii="StobiSerif Regular" w:hAnsi="StobiSerif Regular"/>
                <w:lang w:val="sq-AL"/>
              </w:rPr>
            </w:pPr>
          </w:p>
          <w:p w14:paraId="4A7C8924"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16</w:t>
            </w:r>
          </w:p>
          <w:p w14:paraId="26A61514" w14:textId="77777777" w:rsidR="00CF6B20" w:rsidRPr="00611D10" w:rsidRDefault="00CF6B20" w:rsidP="00CF6B20">
            <w:pPr>
              <w:rPr>
                <w:rFonts w:ascii="StobiSerif Regular" w:hAnsi="StobiSerif Regular"/>
                <w:lang w:val="sq-AL"/>
              </w:rPr>
            </w:pPr>
            <w:bookmarkStart w:id="7" w:name="_Hlk184731303"/>
            <w:r w:rsidRPr="00611D10">
              <w:rPr>
                <w:rFonts w:ascii="StobiSerif Regular" w:hAnsi="StobiSerif Regular"/>
                <w:lang w:val="sq-AL"/>
              </w:rPr>
              <w:t>Во членот 60, ставот (</w:t>
            </w:r>
            <w:bookmarkEnd w:id="7"/>
            <w:r w:rsidRPr="00611D10">
              <w:rPr>
                <w:rFonts w:ascii="StobiSerif Regular" w:hAnsi="StobiSerif Regular"/>
                <w:lang w:val="sq-AL"/>
              </w:rPr>
              <w:t>2) се менува и гласи:</w:t>
            </w:r>
          </w:p>
          <w:p w14:paraId="4C83626D" w14:textId="77777777" w:rsidR="00CF6B20" w:rsidRPr="00611D10" w:rsidRDefault="00CF6B20" w:rsidP="00CF6B20">
            <w:pPr>
              <w:pStyle w:val="NormalWeb"/>
              <w:shd w:val="clear" w:color="auto" w:fill="FFFFFF"/>
              <w:jc w:val="both"/>
              <w:rPr>
                <w:rFonts w:ascii="StobiSerif Regular" w:hAnsi="StobiSerif Regular" w:cstheme="minorBidi"/>
                <w:sz w:val="22"/>
                <w:szCs w:val="22"/>
                <w:lang w:val="sq-AL"/>
              </w:rPr>
            </w:pPr>
            <w:r w:rsidRPr="00611D10">
              <w:rPr>
                <w:rFonts w:ascii="StobiSerif Regular" w:hAnsi="StobiSerif Regular" w:cstheme="minorBidi"/>
                <w:sz w:val="22"/>
                <w:szCs w:val="22"/>
                <w:lang w:val="sq-AL"/>
              </w:rPr>
              <w:t>(2)     Сите бришани податоци од ставот (1) на овој член трајно се чуваат во регистарот и се достапни на заинтересираните лица, под условите под кои се достапни останатите податоци кои ги води Централниот регистар.</w:t>
            </w:r>
          </w:p>
          <w:p w14:paraId="6763D858" w14:textId="77777777" w:rsidR="00CF6B20" w:rsidRPr="00611D10" w:rsidRDefault="00CF6B20" w:rsidP="00CF6B20">
            <w:pPr>
              <w:pStyle w:val="NormalWeb"/>
              <w:shd w:val="clear" w:color="auto" w:fill="FFFFFF"/>
              <w:jc w:val="both"/>
              <w:rPr>
                <w:rFonts w:ascii="StobiSerif Regular" w:hAnsi="StobiSerif Regular" w:cstheme="minorBidi"/>
                <w:sz w:val="22"/>
                <w:szCs w:val="22"/>
                <w:lang w:val="sq-AL"/>
              </w:rPr>
            </w:pPr>
            <w:r w:rsidRPr="00611D10">
              <w:rPr>
                <w:rFonts w:ascii="StobiSerif Regular" w:hAnsi="StobiSerif Regular" w:cstheme="minorBidi"/>
                <w:sz w:val="22"/>
                <w:szCs w:val="22"/>
                <w:lang w:val="sq-AL"/>
              </w:rPr>
              <w:t>Во членот 60, се додава и нов став (3) кој гласи</w:t>
            </w:r>
          </w:p>
          <w:p w14:paraId="7C6FA59F" w14:textId="77777777" w:rsidR="00CF6B20" w:rsidRDefault="00CF6B20" w:rsidP="00CF6B20">
            <w:pPr>
              <w:jc w:val="both"/>
              <w:rPr>
                <w:rFonts w:ascii="StobiSerif Regular" w:hAnsi="StobiSerif Regular"/>
                <w:lang w:val="sq-AL"/>
              </w:rPr>
            </w:pPr>
            <w:r w:rsidRPr="00611D10">
              <w:rPr>
                <w:rFonts w:ascii="StobiSerif Regular" w:hAnsi="StobiSerif Regular"/>
                <w:lang w:val="sq-AL"/>
              </w:rPr>
              <w:t>(3) По исклучок од ставот (2) на овој член, личните податоци се чуваат во согласност со член 25-в од овој закон.</w:t>
            </w:r>
          </w:p>
          <w:p w14:paraId="47CF48D7" w14:textId="77777777" w:rsidR="009D362B" w:rsidRDefault="009D362B" w:rsidP="00CF6B20">
            <w:pPr>
              <w:jc w:val="both"/>
              <w:rPr>
                <w:rFonts w:ascii="StobiSerif Regular" w:hAnsi="StobiSerif Regular"/>
                <w:lang w:val="sq-AL"/>
              </w:rPr>
            </w:pPr>
          </w:p>
          <w:p w14:paraId="762A2D81" w14:textId="77777777" w:rsidR="009D362B" w:rsidRPr="00611D10" w:rsidRDefault="009D362B" w:rsidP="00CF6B20">
            <w:pPr>
              <w:jc w:val="both"/>
              <w:rPr>
                <w:rFonts w:ascii="StobiSerif Regular" w:hAnsi="StobiSerif Regular"/>
                <w:lang w:val="sq-AL"/>
              </w:rPr>
            </w:pPr>
          </w:p>
          <w:p w14:paraId="6231B60D" w14:textId="77777777" w:rsidR="00CF6B20" w:rsidRPr="00611D10" w:rsidRDefault="00CF6B20" w:rsidP="00CF6B20">
            <w:pPr>
              <w:jc w:val="center"/>
              <w:rPr>
                <w:rFonts w:ascii="StobiSerif Regular" w:hAnsi="StobiSerif Regular"/>
                <w:lang w:val="sq-AL"/>
              </w:rPr>
            </w:pPr>
            <w:r w:rsidRPr="00611D10">
              <w:rPr>
                <w:rFonts w:ascii="StobiSerif Regular" w:hAnsi="StobiSerif Regular"/>
                <w:lang w:val="sq-AL"/>
              </w:rPr>
              <w:t>Член 17</w:t>
            </w:r>
          </w:p>
          <w:p w14:paraId="28220324"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„Овој закон влегува во сила осмиот ден од денот на објавувањето во „Службен весник на Република Северна Македонија“, а одредбите за евидентирање на податокот за полот и даночниот идентификационен број од членот 9 од овој закон, ќе започнат да се применуваат по шест месеци од денот на влегување во сила на овој закон. </w:t>
            </w:r>
          </w:p>
          <w:p w14:paraId="3BDF3D91" w14:textId="77777777" w:rsidR="00CF6B20" w:rsidRPr="00611D10" w:rsidRDefault="00CF6B20" w:rsidP="00CF6B20">
            <w:pPr>
              <w:jc w:val="both"/>
              <w:rPr>
                <w:rFonts w:ascii="StobiSerif Regular" w:hAnsi="StobiSerif Regular"/>
                <w:lang w:val="sq-AL"/>
              </w:rPr>
            </w:pPr>
            <w:r w:rsidRPr="00611D10">
              <w:rPr>
                <w:rFonts w:ascii="StobiSerif Regular" w:hAnsi="StobiSerif Regular"/>
                <w:lang w:val="sq-AL"/>
              </w:rPr>
              <w:t xml:space="preserve">Централниот регистар во соработка со Управата за јавни приходи во рок од една година од денот на започнување на примената на членот 9 од овој закон, по службена должност, ќе го запише даночниот идентификационен број во Република Северна Македонија на физичкото или правното лице независно од нивното својство во субјектот на упис. </w:t>
            </w:r>
          </w:p>
          <w:p w14:paraId="7E49B412" w14:textId="77777777" w:rsidR="00CF6B20" w:rsidRPr="00611D10" w:rsidRDefault="00CF6B20" w:rsidP="00CF6B20">
            <w:pPr>
              <w:jc w:val="both"/>
              <w:rPr>
                <w:rFonts w:ascii="StobiSerif Regular" w:hAnsi="StobiSerif Regular" w:cstheme="minorHAnsi"/>
                <w:bCs/>
                <w:lang w:val="sq-AL"/>
              </w:rPr>
            </w:pPr>
            <w:r w:rsidRPr="00611D10">
              <w:rPr>
                <w:rFonts w:ascii="StobiSerif Regular" w:hAnsi="StobiSerif Regular"/>
                <w:lang w:val="sq-AL"/>
              </w:rPr>
              <w:t>Централниот регистар во рок од една година од денот на започнување на примената на членот 9 од овој закон, по службена должност ќе го запише полот на физичките лица, независно од нивното својство, за сите субјекти кои до денот на примената се запишани во трговскиот регистар и регистарот на други правни лица.“</w:t>
            </w:r>
          </w:p>
          <w:p w14:paraId="6C8E12EB" w14:textId="77777777" w:rsidR="00CF6B20" w:rsidRPr="00611D10" w:rsidRDefault="00CF6B20" w:rsidP="00CF6B20">
            <w:pPr>
              <w:jc w:val="both"/>
              <w:rPr>
                <w:rFonts w:ascii="StobiSerif Regular" w:hAnsi="StobiSerif Regular"/>
                <w:bCs/>
                <w:lang w:val="sq-AL"/>
              </w:rPr>
            </w:pPr>
          </w:p>
          <w:p w14:paraId="2178AF4B" w14:textId="77777777" w:rsidR="00CF6B20" w:rsidRPr="00611D10" w:rsidRDefault="00CF6B20" w:rsidP="00CF6B20">
            <w:pPr>
              <w:pStyle w:val="NormalWeb"/>
              <w:shd w:val="clear" w:color="auto" w:fill="FFFFFF"/>
              <w:jc w:val="center"/>
              <w:rPr>
                <w:rFonts w:ascii="StobiSerif Regular" w:hAnsi="StobiSerif Regular"/>
                <w:sz w:val="22"/>
                <w:szCs w:val="22"/>
                <w:lang w:val="sq-AL"/>
              </w:rPr>
            </w:pPr>
            <w:r w:rsidRPr="00611D10">
              <w:rPr>
                <w:rFonts w:ascii="StobiSerif Regular" w:hAnsi="StobiSerif Regular"/>
                <w:sz w:val="22"/>
                <w:szCs w:val="22"/>
                <w:lang w:val="sq-AL"/>
              </w:rPr>
              <w:t> </w:t>
            </w:r>
          </w:p>
          <w:p w14:paraId="2DE995B5" w14:textId="77777777" w:rsidR="00CF6B20" w:rsidRPr="00611D10" w:rsidRDefault="00CF6B20" w:rsidP="00CF6B20">
            <w:pPr>
              <w:jc w:val="both"/>
              <w:rPr>
                <w:rFonts w:ascii="StobiSerif Regular" w:hAnsi="StobiSerif Regular"/>
                <w:bCs/>
                <w:lang w:val="sq-AL"/>
              </w:rPr>
            </w:pPr>
          </w:p>
          <w:p w14:paraId="752102D6" w14:textId="77777777" w:rsidR="00CF6B20" w:rsidRPr="00611D10" w:rsidRDefault="00CF6B20" w:rsidP="00CF6B20">
            <w:pPr>
              <w:jc w:val="both"/>
              <w:rPr>
                <w:rFonts w:ascii="StobiSerif Regular" w:hAnsi="StobiSerif Regular"/>
                <w:bCs/>
                <w:lang w:val="sq-AL"/>
              </w:rPr>
            </w:pPr>
          </w:p>
          <w:p w14:paraId="0E76D3E4" w14:textId="77777777" w:rsidR="00CF6B20" w:rsidRPr="00611D10" w:rsidRDefault="00CF6B20" w:rsidP="00CF6B20">
            <w:pPr>
              <w:jc w:val="both"/>
              <w:rPr>
                <w:rFonts w:ascii="StobiSerif Regular" w:eastAsia="StobiSerif Regular" w:hAnsi="StobiSerif Regular" w:cs="StobiSerif Regular"/>
                <w:lang w:val="sq-AL"/>
              </w:rPr>
            </w:pPr>
          </w:p>
          <w:p w14:paraId="7FAB86F3" w14:textId="77777777" w:rsidR="00CF6B20" w:rsidRPr="00611D10" w:rsidRDefault="00CF6B20" w:rsidP="00CF6B20">
            <w:pPr>
              <w:jc w:val="both"/>
              <w:rPr>
                <w:rFonts w:ascii="StobiSerif Regular" w:eastAsia="StobiSerif Regular" w:hAnsi="StobiSerif Regular" w:cs="StobiSerif Regular"/>
                <w:lang w:val="sq-AL"/>
              </w:rPr>
            </w:pPr>
          </w:p>
          <w:p w14:paraId="72651029" w14:textId="77777777" w:rsidR="00CF6B20" w:rsidRPr="00611D10" w:rsidRDefault="00CF6B20" w:rsidP="00CF6B20">
            <w:pPr>
              <w:jc w:val="both"/>
              <w:rPr>
                <w:rFonts w:ascii="StobiSerif Regular" w:eastAsia="StobiSerif Regular" w:hAnsi="StobiSerif Regular" w:cs="StobiSerif Regular"/>
                <w:lang w:val="sq-AL"/>
              </w:rPr>
            </w:pPr>
          </w:p>
          <w:p w14:paraId="2A29E6B6" w14:textId="77777777" w:rsidR="00CF6B20" w:rsidRPr="00611D10" w:rsidRDefault="00CF6B20" w:rsidP="00CF6B20">
            <w:pPr>
              <w:jc w:val="both"/>
              <w:rPr>
                <w:rFonts w:ascii="StobiSerif Regular" w:eastAsia="StobiSerif Regular" w:hAnsi="StobiSerif Regular" w:cs="StobiSerif Regular"/>
                <w:lang w:val="sq-AL"/>
              </w:rPr>
            </w:pPr>
          </w:p>
          <w:p w14:paraId="2484AAA9" w14:textId="77777777" w:rsidR="00CF6B20" w:rsidRPr="00611D10" w:rsidRDefault="00CF6B20" w:rsidP="00CF6B20">
            <w:pPr>
              <w:jc w:val="both"/>
              <w:rPr>
                <w:rFonts w:ascii="StobiSerif Regular" w:eastAsia="StobiSerif Regular" w:hAnsi="StobiSerif Regular" w:cs="StobiSerif Regular"/>
                <w:lang w:val="sq-AL"/>
              </w:rPr>
            </w:pPr>
          </w:p>
          <w:p w14:paraId="1093E75F" w14:textId="77777777" w:rsidR="00CF6B20" w:rsidRPr="00611D10" w:rsidRDefault="00CF6B20" w:rsidP="00CF6B20">
            <w:pPr>
              <w:jc w:val="both"/>
              <w:rPr>
                <w:rFonts w:ascii="StobiSerif Regular" w:eastAsia="StobiSerif Regular" w:hAnsi="StobiSerif Regular" w:cs="StobiSerif Regular"/>
                <w:lang w:val="sq-AL"/>
              </w:rPr>
            </w:pPr>
          </w:p>
          <w:p w14:paraId="151FD00D" w14:textId="77777777" w:rsidR="00CF6B20" w:rsidRPr="00611D10" w:rsidRDefault="00CF6B20" w:rsidP="00CF6B20">
            <w:pPr>
              <w:jc w:val="both"/>
              <w:rPr>
                <w:rFonts w:ascii="StobiSerif Regular" w:eastAsia="StobiSerif Regular" w:hAnsi="StobiSerif Regular" w:cs="StobiSerif Regular"/>
                <w:lang w:val="sq-AL"/>
              </w:rPr>
            </w:pPr>
          </w:p>
          <w:p w14:paraId="007D4078" w14:textId="77777777" w:rsidR="00CF6B20" w:rsidRPr="00611D10" w:rsidRDefault="00CF6B20" w:rsidP="00CF6B20">
            <w:pPr>
              <w:jc w:val="both"/>
              <w:rPr>
                <w:rFonts w:ascii="StobiSerif Regular" w:eastAsia="StobiSerif Regular" w:hAnsi="StobiSerif Regular" w:cs="StobiSerif Regular"/>
                <w:lang w:val="sq-AL"/>
              </w:rPr>
            </w:pPr>
          </w:p>
          <w:p w14:paraId="601EE27B" w14:textId="77777777" w:rsidR="00CF6B20" w:rsidRPr="00611D10" w:rsidRDefault="00CF6B20" w:rsidP="00CF6B20">
            <w:pPr>
              <w:jc w:val="both"/>
              <w:rPr>
                <w:rFonts w:ascii="StobiSerif Regular" w:eastAsia="StobiSerif Regular" w:hAnsi="StobiSerif Regular" w:cs="StobiSerif Regular"/>
                <w:lang w:val="sq-AL"/>
              </w:rPr>
            </w:pPr>
          </w:p>
          <w:p w14:paraId="1BE36CF1" w14:textId="77777777" w:rsidR="00CF6B20" w:rsidRPr="00611D10" w:rsidRDefault="00CF6B20" w:rsidP="00CF6B20">
            <w:pPr>
              <w:jc w:val="both"/>
              <w:rPr>
                <w:rFonts w:ascii="StobiSerif Regular" w:eastAsia="StobiSerif Regular" w:hAnsi="StobiSerif Regular" w:cs="StobiSerif Regular"/>
                <w:lang w:val="sq-AL"/>
              </w:rPr>
            </w:pPr>
          </w:p>
          <w:p w14:paraId="7ED719D6" w14:textId="77777777" w:rsidR="00CF6B20" w:rsidRPr="00611D10" w:rsidRDefault="00CF6B20" w:rsidP="00CF6B20">
            <w:pPr>
              <w:jc w:val="both"/>
              <w:rPr>
                <w:rFonts w:ascii="StobiSerif Regular" w:eastAsia="StobiSerif Regular" w:hAnsi="StobiSerif Regular" w:cs="StobiSerif Regular"/>
                <w:lang w:val="sq-AL"/>
              </w:rPr>
            </w:pPr>
          </w:p>
          <w:p w14:paraId="1D07211A" w14:textId="77777777" w:rsidR="00CF6B20" w:rsidRPr="00611D10" w:rsidRDefault="00CF6B20" w:rsidP="00CF6B20">
            <w:pPr>
              <w:jc w:val="both"/>
              <w:rPr>
                <w:rFonts w:ascii="StobiSerif Regular" w:eastAsia="StobiSerif Regular" w:hAnsi="StobiSerif Regular" w:cs="StobiSerif Regular"/>
                <w:lang w:val="sq-AL"/>
              </w:rPr>
            </w:pPr>
          </w:p>
          <w:p w14:paraId="358DADC0" w14:textId="77777777" w:rsidR="00CF6B20" w:rsidRPr="00611D10" w:rsidRDefault="00CF6B20" w:rsidP="00CF6B20">
            <w:pPr>
              <w:jc w:val="both"/>
              <w:rPr>
                <w:rFonts w:ascii="StobiSerif Regular" w:eastAsia="StobiSerif Regular" w:hAnsi="StobiSerif Regular" w:cs="StobiSerif Regular"/>
                <w:lang w:val="sq-AL"/>
              </w:rPr>
            </w:pPr>
          </w:p>
          <w:p w14:paraId="174F6749" w14:textId="77777777" w:rsidR="00CF6B20" w:rsidRPr="00611D10" w:rsidRDefault="00CF6B20" w:rsidP="00CF6B20">
            <w:pPr>
              <w:jc w:val="both"/>
              <w:rPr>
                <w:rFonts w:ascii="StobiSerif Regular" w:eastAsia="StobiSerif Regular" w:hAnsi="StobiSerif Regular" w:cs="StobiSerif Regular"/>
                <w:lang w:val="sq-AL"/>
              </w:rPr>
            </w:pPr>
          </w:p>
          <w:p w14:paraId="5C3A0866" w14:textId="77777777" w:rsidR="00CF6B20" w:rsidRPr="00611D10" w:rsidRDefault="00CF6B20" w:rsidP="00CF6B20">
            <w:pPr>
              <w:jc w:val="both"/>
              <w:rPr>
                <w:rFonts w:ascii="StobiSerif Regular" w:eastAsia="StobiSerif Regular" w:hAnsi="StobiSerif Regular" w:cs="StobiSerif Regular"/>
                <w:lang w:val="sq-AL"/>
              </w:rPr>
            </w:pPr>
          </w:p>
          <w:p w14:paraId="396129B1" w14:textId="77777777" w:rsidR="00CF6B20" w:rsidRPr="00611D10" w:rsidRDefault="00CF6B20" w:rsidP="00CF6B20">
            <w:pPr>
              <w:jc w:val="both"/>
              <w:rPr>
                <w:rFonts w:ascii="StobiSerif Regular" w:eastAsia="StobiSerif Regular" w:hAnsi="StobiSerif Regular" w:cs="StobiSerif Regular"/>
                <w:lang w:val="sq-AL"/>
              </w:rPr>
            </w:pPr>
          </w:p>
          <w:p w14:paraId="5F892FB5" w14:textId="77777777" w:rsidR="00CF6B20" w:rsidRPr="00611D10" w:rsidRDefault="00CF6B20" w:rsidP="00CF6B20">
            <w:pPr>
              <w:jc w:val="both"/>
              <w:rPr>
                <w:rFonts w:ascii="StobiSerif Regular" w:eastAsia="StobiSerif Regular" w:hAnsi="StobiSerif Regular" w:cs="StobiSerif Regular"/>
                <w:lang w:val="sq-AL"/>
              </w:rPr>
            </w:pPr>
          </w:p>
          <w:p w14:paraId="2CF82CBD" w14:textId="77777777" w:rsidR="00CF6B20" w:rsidRPr="00611D10" w:rsidRDefault="00CF6B20" w:rsidP="00CF6B20">
            <w:pPr>
              <w:jc w:val="both"/>
              <w:rPr>
                <w:rFonts w:ascii="StobiSerif Regular" w:eastAsia="StobiSerif Regular" w:hAnsi="StobiSerif Regular" w:cs="StobiSerif Regular"/>
                <w:lang w:val="sq-AL"/>
              </w:rPr>
            </w:pPr>
          </w:p>
          <w:p w14:paraId="47D91D69" w14:textId="77777777" w:rsidR="00CF6B20" w:rsidRPr="00611D10" w:rsidRDefault="00CF6B20" w:rsidP="00CF6B20">
            <w:pPr>
              <w:jc w:val="both"/>
              <w:rPr>
                <w:rFonts w:ascii="StobiSerif Regular" w:eastAsia="StobiSerif Regular" w:hAnsi="StobiSerif Regular" w:cs="StobiSerif Regular"/>
                <w:lang w:val="sq-AL"/>
              </w:rPr>
            </w:pPr>
          </w:p>
          <w:p w14:paraId="6F4A1B4F" w14:textId="77777777" w:rsidR="00CF6B20" w:rsidRPr="00611D10" w:rsidRDefault="00CF6B20" w:rsidP="00CF6B20">
            <w:pPr>
              <w:jc w:val="both"/>
              <w:rPr>
                <w:rFonts w:ascii="StobiSerif Regular" w:eastAsia="StobiSerif Regular" w:hAnsi="StobiSerif Regular" w:cs="StobiSerif Regular"/>
                <w:lang w:val="sq-AL"/>
              </w:rPr>
            </w:pPr>
          </w:p>
          <w:p w14:paraId="0906A18F" w14:textId="77777777" w:rsidR="00CF6B20" w:rsidRPr="00611D10" w:rsidRDefault="00CF6B20" w:rsidP="00CF6B20">
            <w:pPr>
              <w:jc w:val="both"/>
              <w:rPr>
                <w:rFonts w:ascii="StobiSerif Regular" w:eastAsia="StobiSerif Regular" w:hAnsi="StobiSerif Regular" w:cs="StobiSerif Regular"/>
                <w:lang w:val="sq-AL"/>
              </w:rPr>
            </w:pPr>
          </w:p>
          <w:p w14:paraId="5E70A82A" w14:textId="77777777" w:rsidR="00CF6B20" w:rsidRPr="00611D10" w:rsidRDefault="00CF6B20" w:rsidP="00CF6B20">
            <w:pPr>
              <w:jc w:val="both"/>
              <w:rPr>
                <w:rFonts w:ascii="StobiSerif Regular" w:eastAsia="StobiSerif Regular" w:hAnsi="StobiSerif Regular" w:cs="StobiSerif Regular"/>
                <w:lang w:val="sq-AL"/>
              </w:rPr>
            </w:pPr>
          </w:p>
          <w:p w14:paraId="22F03C76" w14:textId="77777777" w:rsidR="00CF6B20" w:rsidRPr="00611D10" w:rsidRDefault="00CF6B20" w:rsidP="00CF6B20">
            <w:pPr>
              <w:jc w:val="both"/>
              <w:rPr>
                <w:rFonts w:ascii="StobiSerif Regular" w:eastAsia="StobiSerif Regular" w:hAnsi="StobiSerif Regular" w:cs="StobiSerif Regular"/>
                <w:lang w:val="sq-AL"/>
              </w:rPr>
            </w:pPr>
          </w:p>
          <w:p w14:paraId="754C2F3D" w14:textId="77777777" w:rsidR="00CF6B20" w:rsidRPr="00611D10" w:rsidRDefault="00CF6B20" w:rsidP="00CF6B20">
            <w:pPr>
              <w:jc w:val="both"/>
              <w:rPr>
                <w:rFonts w:ascii="StobiSerif Regular" w:eastAsia="StobiSerif Regular" w:hAnsi="StobiSerif Regular" w:cs="StobiSerif Regular"/>
                <w:lang w:val="sq-AL"/>
              </w:rPr>
            </w:pPr>
          </w:p>
          <w:p w14:paraId="06BD3618" w14:textId="77777777" w:rsidR="00CF6B20" w:rsidRPr="00611D10" w:rsidRDefault="00CF6B20" w:rsidP="00CF6B20">
            <w:pPr>
              <w:jc w:val="both"/>
              <w:rPr>
                <w:rFonts w:ascii="StobiSerif Regular" w:eastAsia="StobiSerif Regular" w:hAnsi="StobiSerif Regular" w:cs="StobiSerif Regular"/>
                <w:lang w:val="sq-AL"/>
              </w:rPr>
            </w:pPr>
          </w:p>
          <w:p w14:paraId="23D0DEA8" w14:textId="77777777" w:rsidR="00CF6B20" w:rsidRPr="00611D10" w:rsidRDefault="00CF6B20" w:rsidP="00CF6B20">
            <w:pPr>
              <w:jc w:val="both"/>
              <w:rPr>
                <w:rFonts w:ascii="StobiSerif Regular" w:eastAsia="StobiSerif Regular" w:hAnsi="StobiSerif Regular" w:cs="StobiSerif Regular"/>
                <w:lang w:val="sq-AL"/>
              </w:rPr>
            </w:pPr>
          </w:p>
          <w:p w14:paraId="1EFAA5C1" w14:textId="77777777" w:rsidR="00CF6B20" w:rsidRPr="00611D10" w:rsidRDefault="00CF6B20" w:rsidP="00CF6B20">
            <w:pPr>
              <w:jc w:val="both"/>
              <w:rPr>
                <w:rFonts w:ascii="StobiSerif Regular" w:eastAsia="StobiSerif Regular" w:hAnsi="StobiSerif Regular" w:cs="StobiSerif Regular"/>
                <w:lang w:val="sq-AL"/>
              </w:rPr>
            </w:pPr>
          </w:p>
          <w:p w14:paraId="10B5A4F9" w14:textId="77777777" w:rsidR="00CF6B20" w:rsidRPr="00611D10" w:rsidRDefault="00CF6B20" w:rsidP="00CF6B20">
            <w:pPr>
              <w:jc w:val="both"/>
              <w:rPr>
                <w:rFonts w:ascii="StobiSerif Regular" w:eastAsia="StobiSerif Regular" w:hAnsi="StobiSerif Regular" w:cs="StobiSerif Regular"/>
                <w:lang w:val="sq-AL"/>
              </w:rPr>
            </w:pPr>
          </w:p>
          <w:p w14:paraId="23869F5A" w14:textId="77777777" w:rsidR="00CF6B20" w:rsidRPr="00611D10" w:rsidRDefault="00CF6B20" w:rsidP="00CF6B20">
            <w:pPr>
              <w:jc w:val="both"/>
              <w:rPr>
                <w:rFonts w:ascii="StobiSerif Regular" w:eastAsia="StobiSerif Regular" w:hAnsi="StobiSerif Regular" w:cs="StobiSerif Regular"/>
                <w:lang w:val="sq-AL"/>
              </w:rPr>
            </w:pPr>
          </w:p>
          <w:p w14:paraId="7E9C10B0" w14:textId="77777777" w:rsidR="00CF6B20" w:rsidRPr="00611D10" w:rsidRDefault="00CF6B20" w:rsidP="00CF6B20">
            <w:pPr>
              <w:jc w:val="both"/>
              <w:rPr>
                <w:rFonts w:ascii="StobiSerif Regular" w:eastAsia="StobiSerif Regular" w:hAnsi="StobiSerif Regular" w:cs="StobiSerif Regular"/>
                <w:lang w:val="sq-AL"/>
              </w:rPr>
            </w:pPr>
          </w:p>
          <w:p w14:paraId="44393DB4" w14:textId="77777777" w:rsidR="00CF6B20" w:rsidRPr="00611D10" w:rsidRDefault="00CF6B20" w:rsidP="00CF6B20">
            <w:pPr>
              <w:jc w:val="both"/>
              <w:rPr>
                <w:rFonts w:ascii="StobiSerif Regular" w:eastAsia="StobiSerif Regular" w:hAnsi="StobiSerif Regular" w:cs="StobiSerif Regular"/>
                <w:lang w:val="sq-AL"/>
              </w:rPr>
            </w:pPr>
          </w:p>
          <w:p w14:paraId="6300EF57" w14:textId="77777777" w:rsidR="00CF6B20" w:rsidRPr="00611D10" w:rsidRDefault="00CF6B20" w:rsidP="00CF6B20">
            <w:pPr>
              <w:jc w:val="both"/>
              <w:rPr>
                <w:rFonts w:ascii="StobiSerif Regular" w:eastAsia="StobiSerif Regular" w:hAnsi="StobiSerif Regular" w:cs="StobiSerif Regular"/>
                <w:lang w:val="sq-AL"/>
              </w:rPr>
            </w:pPr>
          </w:p>
          <w:p w14:paraId="35EACB5A" w14:textId="77777777" w:rsidR="00CF6B20" w:rsidRPr="00611D10" w:rsidRDefault="00CF6B20" w:rsidP="00CF6B20">
            <w:pPr>
              <w:jc w:val="both"/>
              <w:rPr>
                <w:rFonts w:ascii="StobiSerif Regular" w:eastAsia="StobiSerif Regular" w:hAnsi="StobiSerif Regular" w:cs="StobiSerif Regular"/>
                <w:lang w:val="sq-AL"/>
              </w:rPr>
            </w:pPr>
          </w:p>
          <w:p w14:paraId="0B880102" w14:textId="77777777" w:rsidR="00CF6B20" w:rsidRPr="00611D10" w:rsidRDefault="00CF6B20" w:rsidP="00CF6B20">
            <w:pPr>
              <w:jc w:val="both"/>
              <w:rPr>
                <w:rFonts w:ascii="StobiSerif Regular" w:eastAsia="StobiSerif Regular" w:hAnsi="StobiSerif Regular" w:cs="StobiSerif Regular"/>
                <w:lang w:val="sq-AL"/>
              </w:rPr>
            </w:pPr>
          </w:p>
          <w:p w14:paraId="7B9B5DE0" w14:textId="77777777" w:rsidR="00CF6B20" w:rsidRPr="00611D10" w:rsidRDefault="00CF6B20" w:rsidP="00CF6B20">
            <w:pPr>
              <w:jc w:val="both"/>
              <w:rPr>
                <w:rFonts w:ascii="StobiSerif Regular" w:eastAsia="StobiSerif Regular" w:hAnsi="StobiSerif Regular" w:cs="StobiSerif Regular"/>
                <w:lang w:val="sq-AL"/>
              </w:rPr>
            </w:pPr>
          </w:p>
          <w:p w14:paraId="04E5D7CC" w14:textId="77777777" w:rsidR="00CF6B20" w:rsidRPr="00611D10" w:rsidRDefault="00CF6B20" w:rsidP="00CF6B20">
            <w:pPr>
              <w:jc w:val="both"/>
              <w:rPr>
                <w:rFonts w:ascii="StobiSerif Regular" w:eastAsia="StobiSerif Regular" w:hAnsi="StobiSerif Regular" w:cs="StobiSerif Regular"/>
                <w:lang w:val="sq-AL"/>
              </w:rPr>
            </w:pPr>
          </w:p>
          <w:p w14:paraId="00945F51" w14:textId="77777777" w:rsidR="00CF6B20" w:rsidRPr="00611D10" w:rsidRDefault="00CF6B20" w:rsidP="00CF6B20">
            <w:pPr>
              <w:jc w:val="both"/>
              <w:rPr>
                <w:rFonts w:ascii="StobiSerif Regular" w:eastAsia="StobiSerif Regular" w:hAnsi="StobiSerif Regular" w:cs="StobiSerif Regular"/>
                <w:lang w:val="sq-AL"/>
              </w:rPr>
            </w:pPr>
          </w:p>
          <w:p w14:paraId="57194E5D" w14:textId="77777777" w:rsidR="00CF6B20" w:rsidRPr="00611D10" w:rsidRDefault="00CF6B20" w:rsidP="00CF6B20">
            <w:pPr>
              <w:jc w:val="both"/>
              <w:rPr>
                <w:rFonts w:ascii="StobiSerif Regular" w:hAnsi="StobiSerif Regular"/>
                <w:b/>
                <w:bCs/>
                <w:lang w:val="sq-AL"/>
              </w:rPr>
            </w:pPr>
            <w:r w:rsidRPr="00611D10">
              <w:rPr>
                <w:rFonts w:ascii="StobiSerif Regular" w:hAnsi="StobiSerif Regular"/>
                <w:b/>
                <w:bCs/>
                <w:lang w:val="sq-AL"/>
              </w:rPr>
              <w:t>ОБРАЗЛОЖЕНИЕ НА ПРЕДЛОГ-ЗАКОН ЗА ИЗМЕНУВАЊЕ И ДОПОЛНУВАЊЕ НА ЗАКОНОТ ЗА ЕДНОШАЛТЕРСКИ СИСТЕМ И ЗА ВОДЕЊЕ НА ТРГОВСКИОТ РЕГИСТАР И РЕГИСТАР НА ДРУГИ ПРАВНИ ЛИЦА</w:t>
            </w:r>
          </w:p>
          <w:p w14:paraId="00E01883" w14:textId="77777777" w:rsidR="00CF6B20" w:rsidRPr="00611D10" w:rsidRDefault="00CF6B20" w:rsidP="00CF6B20">
            <w:pPr>
              <w:jc w:val="both"/>
              <w:rPr>
                <w:rFonts w:ascii="StobiSerif Regular" w:hAnsi="StobiSerif Regular"/>
                <w:b/>
                <w:bCs/>
                <w:lang w:val="sq-AL"/>
              </w:rPr>
            </w:pPr>
          </w:p>
          <w:p w14:paraId="3019068C" w14:textId="77777777" w:rsidR="00CF6B20" w:rsidRPr="00611D10" w:rsidRDefault="00CF6B20" w:rsidP="00CF6B20">
            <w:pPr>
              <w:pStyle w:val="ListParagraph"/>
              <w:numPr>
                <w:ilvl w:val="0"/>
                <w:numId w:val="9"/>
              </w:numPr>
              <w:jc w:val="both"/>
              <w:rPr>
                <w:rFonts w:ascii="StobiSerif Regular" w:hAnsi="StobiSerif Regular"/>
                <w:b/>
                <w:bCs/>
                <w:lang w:val="sq-AL"/>
              </w:rPr>
            </w:pPr>
            <w:r w:rsidRPr="00611D10">
              <w:rPr>
                <w:rFonts w:ascii="StobiSerif Regular" w:hAnsi="StobiSerif Regular"/>
                <w:b/>
                <w:bCs/>
                <w:lang w:val="sq-AL"/>
              </w:rPr>
              <w:t>ОБЈАСНУВАЊЕ НА СОДРЖИНАТА НА ОДРЕДБИТЕ НА ПРЕДЛОГ ЗАКОНОТ</w:t>
            </w:r>
          </w:p>
          <w:p w14:paraId="4B1D021A" w14:textId="77777777" w:rsidR="00CF6B20" w:rsidRPr="00611D10" w:rsidRDefault="00CF6B20" w:rsidP="00CF6B20">
            <w:pPr>
              <w:jc w:val="both"/>
              <w:rPr>
                <w:rFonts w:ascii="StobiSerif Regular" w:hAnsi="StobiSerif Regular"/>
                <w:color w:val="FF0000"/>
                <w:lang w:val="sq-AL"/>
              </w:rPr>
            </w:pPr>
          </w:p>
          <w:p w14:paraId="32E66B3D" w14:textId="77777777" w:rsidR="00CF6B20" w:rsidRPr="00611D10" w:rsidRDefault="00CF6B20" w:rsidP="00CF6B20">
            <w:pPr>
              <w:jc w:val="both"/>
              <w:rPr>
                <w:rFonts w:ascii="StobiSerif Regular" w:hAnsi="StobiSerif Regular" w:cstheme="minorHAnsi"/>
                <w:lang w:val="sq-AL"/>
              </w:rPr>
            </w:pPr>
            <w:r w:rsidRPr="00611D10">
              <w:rPr>
                <w:rFonts w:ascii="StobiSerif Regular" w:hAnsi="StobiSerif Regular" w:cstheme="minorHAnsi"/>
                <w:lang w:val="sq-AL"/>
              </w:rPr>
              <w:t xml:space="preserve">Предлогот на Законот за изменување и дополнување на Законот за едношалтерскиот систем и за водење на трговскиот регистар и </w:t>
            </w:r>
            <w:r w:rsidRPr="00611D10">
              <w:rPr>
                <w:rFonts w:ascii="StobiSerif Regular" w:hAnsi="StobiSerif Regular" w:cstheme="minorHAnsi"/>
                <w:lang w:val="sq-AL"/>
              </w:rPr>
              <w:lastRenderedPageBreak/>
              <w:t>регистарот на други правни лица содржи 17 члена.</w:t>
            </w:r>
          </w:p>
          <w:p w14:paraId="4CACBF7A" w14:textId="77777777" w:rsidR="00CF6B20" w:rsidRPr="00611D10" w:rsidRDefault="00CF6B20" w:rsidP="00CF6B20">
            <w:pPr>
              <w:jc w:val="both"/>
              <w:rPr>
                <w:rFonts w:ascii="StobiSerif Regular" w:hAnsi="StobiSerif Regular" w:cstheme="minorHAnsi"/>
                <w:lang w:val="sq-AL"/>
              </w:rPr>
            </w:pPr>
          </w:p>
          <w:p w14:paraId="1A3A8DA1" w14:textId="77777777" w:rsidR="00CF6B20" w:rsidRPr="00611D10" w:rsidRDefault="00CF6B20" w:rsidP="00CF6B20">
            <w:pPr>
              <w:jc w:val="both"/>
              <w:rPr>
                <w:rFonts w:ascii="StobiSerif Regular" w:hAnsi="StobiSerif Regular" w:cstheme="minorHAnsi"/>
                <w:lang w:val="sq-AL"/>
              </w:rPr>
            </w:pPr>
            <w:r w:rsidRPr="00611D10">
              <w:rPr>
                <w:rFonts w:ascii="StobiSerif Regular" w:hAnsi="StobiSerif Regular" w:cstheme="minorHAnsi"/>
                <w:lang w:val="sq-AL"/>
              </w:rPr>
              <w:t>Со членот 1 се врши дополнување на постојниот член 2 со додавање на две нова точки  2-б и 7-а со кои се дава значење на поимите за Национална платформа за интероперабилност и Даночен идентификационен број (единствен даночен број).</w:t>
            </w:r>
          </w:p>
          <w:p w14:paraId="535818F4" w14:textId="77777777" w:rsidR="00CF6B20" w:rsidRPr="00611D10" w:rsidRDefault="00CF6B20" w:rsidP="00CF6B20">
            <w:pPr>
              <w:jc w:val="both"/>
              <w:rPr>
                <w:rFonts w:ascii="StobiSerif Regular" w:eastAsia="Times New Roman" w:hAnsi="StobiSerif Regular" w:cstheme="minorHAnsi"/>
                <w:lang w:val="sq-AL" w:eastAsia="mk-MK"/>
              </w:rPr>
            </w:pPr>
          </w:p>
          <w:p w14:paraId="75C21CB5" w14:textId="77777777" w:rsidR="00CF6B20" w:rsidRPr="00611D10" w:rsidRDefault="00CF6B20" w:rsidP="00CF6B20">
            <w:pPr>
              <w:jc w:val="both"/>
              <w:rPr>
                <w:rFonts w:ascii="StobiSerif Regular" w:eastAsia="Times New Roman" w:hAnsi="StobiSerif Regular" w:cstheme="minorHAnsi"/>
                <w:lang w:val="sq-AL" w:eastAsia="mk-MK"/>
              </w:rPr>
            </w:pPr>
            <w:r w:rsidRPr="00611D10">
              <w:rPr>
                <w:rFonts w:ascii="StobiSerif Regular" w:eastAsia="Times New Roman" w:hAnsi="StobiSerif Regular" w:cstheme="minorHAnsi"/>
                <w:lang w:val="sq-AL" w:eastAsia="mk-MK"/>
              </w:rPr>
              <w:t xml:space="preserve">Со членот 2 се врши дополнување на постојниот член 4 став 1  алинеја 4 и 5,  </w:t>
            </w:r>
            <w:r w:rsidRPr="00611D10">
              <w:rPr>
                <w:rFonts w:ascii="StobiSerif Regular" w:hAnsi="StobiSerif Regular"/>
                <w:lang w:val="sq-AL"/>
              </w:rPr>
              <w:t>со што се врши нивно допрецизирање во делот на внесот и размената на даночните податоци.</w:t>
            </w:r>
            <w:r w:rsidRPr="00611D10">
              <w:rPr>
                <w:rFonts w:ascii="StobiSerif Regular" w:eastAsia="Times New Roman" w:hAnsi="StobiSerif Regular" w:cstheme="minorHAnsi"/>
                <w:lang w:val="sq-AL" w:eastAsia="mk-MK"/>
              </w:rPr>
              <w:t xml:space="preserve"> Дополнувањата се однесуваат на внесување на единствениот даночен број (ЕДБ) на субјектот на упис во Управата за јавни приходи и пријавување на податоци за субјектот на упис заради отпочнување на постапка за негова доброволна регистрација за данокот на додадена вредност во Управата за јавни приходи преку едношалтерскиот систем користејќи ја националната платформа за интероперабилност.</w:t>
            </w:r>
          </w:p>
          <w:p w14:paraId="32D44451" w14:textId="77777777" w:rsidR="00CF6B20" w:rsidRPr="00611D10" w:rsidRDefault="00CF6B20" w:rsidP="00CF6B20">
            <w:pPr>
              <w:pStyle w:val="NormalWeb"/>
              <w:jc w:val="both"/>
              <w:rPr>
                <w:rFonts w:ascii="StobiSerif Regular" w:hAnsi="StobiSerif Regular" w:cstheme="minorHAnsi"/>
                <w:sz w:val="22"/>
                <w:szCs w:val="22"/>
                <w:lang w:val="sq-AL"/>
              </w:rPr>
            </w:pPr>
            <w:r w:rsidRPr="00611D10">
              <w:rPr>
                <w:rFonts w:ascii="StobiSerif Regular" w:hAnsi="StobiSerif Regular" w:cstheme="minorHAnsi"/>
                <w:sz w:val="22"/>
                <w:szCs w:val="22"/>
                <w:lang w:val="sq-AL"/>
              </w:rPr>
              <w:t xml:space="preserve">Со </w:t>
            </w:r>
            <w:r w:rsidRPr="00611D10">
              <w:rPr>
                <w:rFonts w:ascii="StobiSerif Regular" w:hAnsi="StobiSerif Regular" w:cstheme="minorHAnsi"/>
                <w:bCs/>
                <w:sz w:val="22"/>
                <w:szCs w:val="22"/>
                <w:lang w:val="sq-AL"/>
              </w:rPr>
              <w:t>член 3</w:t>
            </w:r>
            <w:r w:rsidRPr="00611D10">
              <w:rPr>
                <w:rFonts w:ascii="StobiSerif Regular" w:hAnsi="StobiSerif Regular" w:cstheme="minorHAnsi"/>
                <w:sz w:val="22"/>
                <w:szCs w:val="22"/>
                <w:lang w:val="sq-AL"/>
              </w:rPr>
              <w:t xml:space="preserve"> се врши дополнување на постојните одредби со воведување на нови ставови кои ја уредуваат обврската за обезбедување податоци содржани во </w:t>
            </w:r>
            <w:r w:rsidRPr="00611D10">
              <w:rPr>
                <w:rFonts w:ascii="StobiSerif Regular" w:hAnsi="StobiSerif Regular" w:cstheme="minorHAnsi"/>
                <w:bCs/>
                <w:sz w:val="22"/>
                <w:szCs w:val="22"/>
                <w:lang w:val="sq-AL"/>
              </w:rPr>
              <w:t>Централниот регистар на население</w:t>
            </w:r>
            <w:r w:rsidRPr="00611D10">
              <w:rPr>
                <w:rFonts w:ascii="StobiSerif Regular" w:hAnsi="StobiSerif Regular" w:cstheme="minorHAnsi"/>
                <w:sz w:val="22"/>
                <w:szCs w:val="22"/>
                <w:lang w:val="sq-AL"/>
              </w:rPr>
              <w:t>. На овој начин се воспоставува правна основа за сигурна, контролирана и автоматизирана размена на податоци помеѓу надлежните институции, со цел обезбедување повисок квалитет и поголема точност на регистарските евиденции.</w:t>
            </w:r>
          </w:p>
          <w:p w14:paraId="144D94F2" w14:textId="77777777" w:rsidR="00CF6B20" w:rsidRPr="00611D10" w:rsidRDefault="00CF6B20" w:rsidP="00CF6B20">
            <w:pPr>
              <w:pStyle w:val="NormalWeb"/>
              <w:jc w:val="both"/>
              <w:rPr>
                <w:rFonts w:ascii="StobiSerif Regular" w:hAnsi="StobiSerif Regular" w:cstheme="minorHAnsi"/>
                <w:sz w:val="22"/>
                <w:szCs w:val="22"/>
                <w:lang w:val="sq-AL"/>
              </w:rPr>
            </w:pPr>
            <w:r w:rsidRPr="00611D10">
              <w:rPr>
                <w:rFonts w:ascii="StobiSerif Regular" w:hAnsi="StobiSerif Regular" w:cstheme="minorHAnsi"/>
                <w:sz w:val="22"/>
                <w:szCs w:val="22"/>
                <w:lang w:val="sq-AL"/>
              </w:rPr>
              <w:t xml:space="preserve">Со </w:t>
            </w:r>
            <w:r w:rsidRPr="00611D10">
              <w:rPr>
                <w:rFonts w:ascii="StobiSerif Regular" w:hAnsi="StobiSerif Regular" w:cstheme="minorHAnsi"/>
                <w:bCs/>
                <w:sz w:val="22"/>
                <w:szCs w:val="22"/>
                <w:lang w:val="sq-AL"/>
              </w:rPr>
              <w:t>член 4</w:t>
            </w:r>
            <w:r w:rsidRPr="00611D10">
              <w:rPr>
                <w:rFonts w:ascii="StobiSerif Regular" w:hAnsi="StobiSerif Regular" w:cstheme="minorHAnsi"/>
                <w:sz w:val="22"/>
                <w:szCs w:val="22"/>
                <w:lang w:val="sq-AL"/>
              </w:rPr>
              <w:t xml:space="preserve"> се врши дополнување на постојниот </w:t>
            </w:r>
            <w:r w:rsidRPr="00611D10">
              <w:rPr>
                <w:rFonts w:ascii="StobiSerif Regular" w:hAnsi="StobiSerif Regular" w:cstheme="minorHAnsi"/>
                <w:bCs/>
                <w:sz w:val="22"/>
                <w:szCs w:val="22"/>
                <w:lang w:val="sq-AL"/>
              </w:rPr>
              <w:t>член 9</w:t>
            </w:r>
            <w:r w:rsidRPr="00611D10">
              <w:rPr>
                <w:rFonts w:ascii="StobiSerif Regular" w:hAnsi="StobiSerif Regular" w:cstheme="minorHAnsi"/>
                <w:sz w:val="22"/>
                <w:szCs w:val="22"/>
                <w:lang w:val="sq-AL"/>
              </w:rPr>
              <w:t xml:space="preserve"> со додавање на нови ставови со кои се уредува постапката за </w:t>
            </w:r>
            <w:r w:rsidRPr="00611D10">
              <w:rPr>
                <w:rFonts w:ascii="StobiSerif Regular" w:hAnsi="StobiSerif Regular" w:cstheme="minorHAnsi"/>
                <w:bCs/>
                <w:sz w:val="22"/>
                <w:szCs w:val="22"/>
                <w:lang w:val="sq-AL"/>
              </w:rPr>
              <w:t>усогласување по службена должност</w:t>
            </w:r>
            <w:r w:rsidRPr="00611D10">
              <w:rPr>
                <w:rFonts w:ascii="StobiSerif Regular" w:hAnsi="StobiSerif Regular" w:cstheme="minorHAnsi"/>
                <w:sz w:val="22"/>
                <w:szCs w:val="22"/>
                <w:lang w:val="sq-AL"/>
              </w:rPr>
              <w:t xml:space="preserve"> на главната приходна шифра на субјектите на упис, во случај на донесување нова Национална класификација на дејности. Притоа се пропишува и рокот во кој Централниот регистар е должен да го изврши усогласувањето, со цел да се обезбеди точност, актуелност и усогласеност на податоците со важечка национална класификација.</w:t>
            </w:r>
          </w:p>
          <w:p w14:paraId="7F57C042" w14:textId="77777777" w:rsidR="00CF6B20" w:rsidRPr="00611D10" w:rsidRDefault="00CF6B20" w:rsidP="00CF6B20">
            <w:pPr>
              <w:pStyle w:val="NormalWeb"/>
              <w:jc w:val="both"/>
              <w:rPr>
                <w:rFonts w:ascii="StobiSerif Regular" w:hAnsi="StobiSerif Regular" w:cstheme="minorBidi"/>
                <w:bCs/>
                <w:sz w:val="22"/>
                <w:szCs w:val="22"/>
                <w:lang w:val="sq-AL"/>
              </w:rPr>
            </w:pPr>
            <w:r w:rsidRPr="00611D10">
              <w:rPr>
                <w:rFonts w:ascii="StobiSerif Regular" w:hAnsi="StobiSerif Regular" w:cstheme="minorHAnsi"/>
                <w:sz w:val="22"/>
                <w:szCs w:val="22"/>
                <w:lang w:val="sq-AL"/>
              </w:rPr>
              <w:t xml:space="preserve">Со </w:t>
            </w:r>
            <w:r w:rsidRPr="00611D10">
              <w:rPr>
                <w:rFonts w:ascii="StobiSerif Regular" w:hAnsi="StobiSerif Regular" w:cstheme="minorHAnsi"/>
                <w:bCs/>
                <w:sz w:val="22"/>
                <w:szCs w:val="22"/>
                <w:lang w:val="sq-AL"/>
              </w:rPr>
              <w:t>член 5</w:t>
            </w:r>
            <w:r w:rsidRPr="00611D10">
              <w:rPr>
                <w:rFonts w:ascii="StobiSerif Regular" w:hAnsi="StobiSerif Regular" w:cstheme="minorHAnsi"/>
                <w:sz w:val="22"/>
                <w:szCs w:val="22"/>
                <w:lang w:val="sq-AL"/>
              </w:rPr>
              <w:t xml:space="preserve"> се врши измена и дополнување на постојниот </w:t>
            </w:r>
            <w:r w:rsidRPr="00611D10">
              <w:rPr>
                <w:rFonts w:ascii="StobiSerif Regular" w:hAnsi="StobiSerif Regular" w:cstheme="minorHAnsi"/>
                <w:bCs/>
                <w:sz w:val="22"/>
                <w:szCs w:val="22"/>
                <w:lang w:val="sq-AL"/>
              </w:rPr>
              <w:t>член 11</w:t>
            </w:r>
            <w:r w:rsidRPr="00611D10">
              <w:rPr>
                <w:rFonts w:ascii="StobiSerif Regular" w:hAnsi="StobiSerif Regular" w:cstheme="minorHAnsi"/>
                <w:sz w:val="22"/>
                <w:szCs w:val="22"/>
                <w:lang w:val="sq-AL"/>
              </w:rPr>
              <w:t xml:space="preserve">, со прецизирање на начинот на внесување на единствениот даночен број </w:t>
            </w:r>
            <w:r w:rsidRPr="00611D10">
              <w:rPr>
                <w:rFonts w:ascii="StobiSerif Regular" w:hAnsi="StobiSerif Regular" w:cstheme="minorHAnsi"/>
                <w:sz w:val="22"/>
                <w:szCs w:val="22"/>
                <w:lang w:val="sq-AL"/>
              </w:rPr>
              <w:lastRenderedPageBreak/>
              <w:t xml:space="preserve">(ЕДБ) преку електронска размена на податоци помеѓу Централниот регистар и Управата за јавни приходи, користејќи ја Националната платформа за интероперабилност. Ова дополнување овозможува поефикасно, сигурно и автоматизирано </w:t>
            </w:r>
            <w:r w:rsidRPr="00611D10">
              <w:rPr>
                <w:rFonts w:ascii="StobiSerif Regular" w:hAnsi="StobiSerif Regular" w:cstheme="minorBidi"/>
                <w:bCs/>
                <w:sz w:val="22"/>
                <w:szCs w:val="22"/>
                <w:lang w:val="sq-AL"/>
              </w:rPr>
              <w:t>ажурирање на даночните податоци во постапката на упис.</w:t>
            </w:r>
          </w:p>
          <w:p w14:paraId="64779498" w14:textId="77777777" w:rsidR="00CF6B20" w:rsidRDefault="00CF6B20" w:rsidP="00CF6B20">
            <w:pPr>
              <w:jc w:val="both"/>
              <w:rPr>
                <w:rFonts w:ascii="StobiSerif Regular" w:hAnsi="StobiSerif Regular"/>
                <w:bCs/>
                <w:lang w:val="sq-AL"/>
              </w:rPr>
            </w:pPr>
            <w:r w:rsidRPr="00611D10">
              <w:rPr>
                <w:rFonts w:ascii="StobiSerif Regular" w:hAnsi="StobiSerif Regular"/>
                <w:bCs/>
                <w:lang w:val="sq-AL"/>
              </w:rPr>
              <w:t xml:space="preserve">Со </w:t>
            </w:r>
            <w:r w:rsidRPr="00611D10">
              <w:rPr>
                <w:rFonts w:ascii="StobiSerif Regular" w:hAnsi="StobiSerif Regular"/>
                <w:lang w:val="sq-AL"/>
              </w:rPr>
              <w:t>член 6</w:t>
            </w:r>
            <w:r w:rsidRPr="00611D10">
              <w:rPr>
                <w:rFonts w:ascii="StobiSerif Regular" w:hAnsi="StobiSerif Regular"/>
                <w:bCs/>
                <w:lang w:val="sq-AL"/>
              </w:rPr>
              <w:t xml:space="preserve"> се врши измена и дополнување на постојниот </w:t>
            </w:r>
            <w:r w:rsidRPr="00611D10">
              <w:rPr>
                <w:rFonts w:ascii="StobiSerif Regular" w:hAnsi="StobiSerif Regular"/>
                <w:lang w:val="sq-AL"/>
              </w:rPr>
              <w:t>член 11-а</w:t>
            </w:r>
            <w:r w:rsidRPr="00611D10">
              <w:rPr>
                <w:rFonts w:ascii="StobiSerif Regular" w:hAnsi="StobiSerif Regular"/>
                <w:bCs/>
                <w:lang w:val="sq-AL"/>
              </w:rPr>
              <w:t xml:space="preserve">, со кој се уредува начинот на кој Централниот регистар електронски, до Управата за јавни приходи врши </w:t>
            </w:r>
            <w:r w:rsidRPr="00611D10">
              <w:rPr>
                <w:rFonts w:ascii="StobiSerif Regular" w:hAnsi="StobiSerif Regular"/>
                <w:lang w:val="sq-AL"/>
              </w:rPr>
              <w:t>иницијално пријавување на податоците</w:t>
            </w:r>
            <w:r w:rsidRPr="00611D10">
              <w:rPr>
                <w:rFonts w:ascii="StobiSerif Regular" w:hAnsi="StobiSerif Regular"/>
                <w:bCs/>
                <w:lang w:val="sq-AL"/>
              </w:rPr>
              <w:t xml:space="preserve"> потребни за отпочнување на постапката за </w:t>
            </w:r>
            <w:r w:rsidRPr="00611D10">
              <w:rPr>
                <w:rFonts w:ascii="StobiSerif Regular" w:hAnsi="StobiSerif Regular"/>
                <w:lang w:val="sq-AL"/>
              </w:rPr>
              <w:t>доброволна регистрација за данок на додадена вредност (ДДВ)</w:t>
            </w:r>
            <w:r w:rsidRPr="00611D10">
              <w:rPr>
                <w:rFonts w:ascii="StobiSerif Regular" w:hAnsi="StobiSerif Regular"/>
                <w:bCs/>
                <w:lang w:val="sq-AL"/>
              </w:rPr>
              <w:t>. Со ова се обезбедува јасна и прецизна процедура за електронска размена на податоци и поедноставување на постапката за субјектите на упис.</w:t>
            </w:r>
          </w:p>
          <w:p w14:paraId="2A180A1F" w14:textId="77777777" w:rsidR="00B9616E" w:rsidRPr="00611D10" w:rsidRDefault="00B9616E" w:rsidP="00CF6B20">
            <w:pPr>
              <w:jc w:val="both"/>
              <w:rPr>
                <w:rFonts w:ascii="StobiSerif Regular" w:hAnsi="StobiSerif Regular"/>
                <w:bCs/>
                <w:lang w:val="sq-AL"/>
              </w:rPr>
            </w:pPr>
          </w:p>
          <w:p w14:paraId="5A8C655B" w14:textId="77777777" w:rsidR="00CF6B20" w:rsidRPr="00611D10" w:rsidRDefault="00CF6B20" w:rsidP="00CF6B20">
            <w:pPr>
              <w:pStyle w:val="NormalWeb"/>
              <w:jc w:val="both"/>
              <w:rPr>
                <w:rFonts w:ascii="StobiSerif Regular" w:hAnsi="StobiSerif Regular" w:cstheme="minorBidi"/>
                <w:sz w:val="22"/>
                <w:szCs w:val="22"/>
                <w:lang w:val="sq-AL"/>
              </w:rPr>
            </w:pPr>
            <w:r w:rsidRPr="00611D10">
              <w:rPr>
                <w:rFonts w:ascii="StobiSerif Regular" w:hAnsi="StobiSerif Regular" w:cstheme="minorBidi"/>
                <w:sz w:val="22"/>
                <w:szCs w:val="22"/>
                <w:lang w:val="sq-AL"/>
              </w:rPr>
              <w:t xml:space="preserve">Со </w:t>
            </w:r>
            <w:r w:rsidRPr="00611D10">
              <w:rPr>
                <w:rFonts w:ascii="StobiSerif Regular" w:hAnsi="StobiSerif Regular" w:cstheme="minorBidi"/>
                <w:bCs/>
                <w:sz w:val="22"/>
                <w:szCs w:val="22"/>
                <w:lang w:val="sq-AL"/>
              </w:rPr>
              <w:t>член 7</w:t>
            </w:r>
            <w:r w:rsidRPr="00611D10">
              <w:rPr>
                <w:rFonts w:ascii="StobiSerif Regular" w:hAnsi="StobiSerif Regular" w:cstheme="minorBidi"/>
                <w:sz w:val="22"/>
                <w:szCs w:val="22"/>
                <w:lang w:val="sq-AL"/>
              </w:rPr>
              <w:t xml:space="preserve"> се врши дополнување на постојниот </w:t>
            </w:r>
            <w:r w:rsidRPr="00611D10">
              <w:rPr>
                <w:rFonts w:ascii="StobiSerif Regular" w:hAnsi="StobiSerif Regular" w:cstheme="minorBidi"/>
                <w:bCs/>
                <w:sz w:val="22"/>
                <w:szCs w:val="22"/>
                <w:lang w:val="sq-AL"/>
              </w:rPr>
              <w:t>член 13-а</w:t>
            </w:r>
            <w:r w:rsidRPr="00611D10">
              <w:rPr>
                <w:rFonts w:ascii="StobiSerif Regular" w:hAnsi="StobiSerif Regular" w:cstheme="minorBidi"/>
                <w:sz w:val="22"/>
                <w:szCs w:val="22"/>
                <w:lang w:val="sq-AL"/>
              </w:rPr>
              <w:t xml:space="preserve">, на начин што се уредува дека </w:t>
            </w:r>
            <w:r w:rsidRPr="00611D10">
              <w:rPr>
                <w:rFonts w:ascii="StobiSerif Regular" w:hAnsi="StobiSerif Regular" w:cstheme="minorBidi"/>
                <w:bCs/>
                <w:sz w:val="22"/>
                <w:szCs w:val="22"/>
                <w:lang w:val="sq-AL"/>
              </w:rPr>
              <w:t>судовите кои водат евиденција за изречени прекршочни санкции</w:t>
            </w:r>
            <w:r w:rsidRPr="00611D10">
              <w:rPr>
                <w:rFonts w:ascii="StobiSerif Regular" w:hAnsi="StobiSerif Regular" w:cstheme="minorBidi"/>
                <w:sz w:val="22"/>
                <w:szCs w:val="22"/>
                <w:lang w:val="sq-AL"/>
              </w:rPr>
              <w:t xml:space="preserve"> можат да ги доставуваат податоците за упис во Централниот регистар </w:t>
            </w:r>
            <w:r w:rsidRPr="00611D10">
              <w:rPr>
                <w:rFonts w:ascii="StobiSerif Regular" w:hAnsi="StobiSerif Regular" w:cstheme="minorBidi"/>
                <w:bCs/>
                <w:sz w:val="22"/>
                <w:szCs w:val="22"/>
                <w:lang w:val="sq-AL"/>
              </w:rPr>
              <w:t>по електронски пат</w:t>
            </w:r>
            <w:r w:rsidRPr="00611D10">
              <w:rPr>
                <w:rFonts w:ascii="StobiSerif Regular" w:hAnsi="StobiSerif Regular" w:cstheme="minorBidi"/>
                <w:sz w:val="22"/>
                <w:szCs w:val="22"/>
                <w:lang w:val="sq-AL"/>
              </w:rPr>
              <w:t>, преку Националната платформа за интероперабилност. На овој начин се обезбедува стандардизација, точност и навремено ажурирање на податоците во регистарските евиденции.</w:t>
            </w:r>
          </w:p>
          <w:p w14:paraId="5719419A" w14:textId="77777777" w:rsidR="00CF6B20" w:rsidRPr="00611D10" w:rsidRDefault="00CF6B20" w:rsidP="00CF6B20">
            <w:pPr>
              <w:pStyle w:val="NormalWeb"/>
              <w:jc w:val="both"/>
              <w:rPr>
                <w:rFonts w:ascii="StobiSerif Regular" w:hAnsi="StobiSerif Regular" w:cstheme="minorBidi"/>
                <w:sz w:val="22"/>
                <w:szCs w:val="22"/>
                <w:lang w:val="sq-AL"/>
              </w:rPr>
            </w:pPr>
            <w:r w:rsidRPr="00611D10">
              <w:rPr>
                <w:rFonts w:ascii="StobiSerif Regular" w:hAnsi="StobiSerif Regular" w:cstheme="minorBidi"/>
                <w:sz w:val="22"/>
                <w:szCs w:val="22"/>
                <w:lang w:val="sq-AL"/>
              </w:rPr>
              <w:t xml:space="preserve">Со </w:t>
            </w:r>
            <w:r w:rsidRPr="00611D10">
              <w:rPr>
                <w:rFonts w:ascii="StobiSerif Regular" w:hAnsi="StobiSerif Regular" w:cstheme="minorBidi"/>
                <w:bCs/>
                <w:sz w:val="22"/>
                <w:szCs w:val="22"/>
                <w:lang w:val="sq-AL"/>
              </w:rPr>
              <w:t>член 8</w:t>
            </w:r>
            <w:r w:rsidRPr="00611D10">
              <w:rPr>
                <w:rFonts w:ascii="StobiSerif Regular" w:hAnsi="StobiSerif Regular" w:cstheme="minorBidi"/>
                <w:sz w:val="22"/>
                <w:szCs w:val="22"/>
                <w:lang w:val="sq-AL"/>
              </w:rPr>
              <w:t xml:space="preserve"> се врши дополнување на постојниот </w:t>
            </w:r>
            <w:r w:rsidRPr="00611D10">
              <w:rPr>
                <w:rFonts w:ascii="StobiSerif Regular" w:hAnsi="StobiSerif Regular" w:cstheme="minorBidi"/>
                <w:bCs/>
                <w:sz w:val="22"/>
                <w:szCs w:val="22"/>
                <w:lang w:val="sq-AL"/>
              </w:rPr>
              <w:t>член 13-б</w:t>
            </w:r>
            <w:r w:rsidRPr="00611D10">
              <w:rPr>
                <w:rFonts w:ascii="StobiSerif Regular" w:hAnsi="StobiSerif Regular" w:cstheme="minorBidi"/>
                <w:sz w:val="22"/>
                <w:szCs w:val="22"/>
                <w:lang w:val="sq-AL"/>
              </w:rPr>
              <w:t xml:space="preserve">, со кој се предвидува можност </w:t>
            </w:r>
            <w:r w:rsidRPr="00611D10">
              <w:rPr>
                <w:rFonts w:ascii="StobiSerif Regular" w:hAnsi="StobiSerif Regular" w:cstheme="minorBidi"/>
                <w:bCs/>
                <w:sz w:val="22"/>
                <w:szCs w:val="22"/>
                <w:lang w:val="sq-AL"/>
              </w:rPr>
              <w:t>судовите, правосилните одлуки</w:t>
            </w:r>
            <w:r w:rsidRPr="00611D10">
              <w:rPr>
                <w:rFonts w:ascii="StobiSerif Regular" w:hAnsi="StobiSerif Regular" w:cstheme="minorBidi"/>
                <w:sz w:val="22"/>
                <w:szCs w:val="22"/>
                <w:lang w:val="sq-AL"/>
              </w:rPr>
              <w:t xml:space="preserve"> за изречени главни и споредни казни за сторени кривични дела на правни лица да ги доставуваат до Централниот регистар </w:t>
            </w:r>
            <w:r w:rsidRPr="00611D10">
              <w:rPr>
                <w:rFonts w:ascii="StobiSerif Regular" w:hAnsi="StobiSerif Regular" w:cstheme="minorBidi"/>
                <w:bCs/>
                <w:sz w:val="22"/>
                <w:szCs w:val="22"/>
                <w:lang w:val="sq-AL"/>
              </w:rPr>
              <w:t>електронски преку Националната платформа за интероперабилност</w:t>
            </w:r>
            <w:r w:rsidRPr="00611D10">
              <w:rPr>
                <w:rFonts w:ascii="StobiSerif Regular" w:hAnsi="StobiSerif Regular" w:cstheme="minorBidi"/>
                <w:sz w:val="22"/>
                <w:szCs w:val="22"/>
                <w:lang w:val="sq-AL"/>
              </w:rPr>
              <w:t>. Ова законско решение обезбедува поефикасна, сигурна и автоматизирана размена на информации од значење за водење точни и ажурни евиденции за правните лица.</w:t>
            </w:r>
          </w:p>
          <w:p w14:paraId="7EF6A036" w14:textId="77777777" w:rsidR="00CF6B20" w:rsidRPr="00611D10" w:rsidRDefault="00CF6B20" w:rsidP="00CF6B20">
            <w:pPr>
              <w:jc w:val="both"/>
              <w:rPr>
                <w:rFonts w:ascii="StobiSerif Regular" w:hAnsi="StobiSerif Regular" w:cs="Calibri"/>
                <w:color w:val="000000"/>
                <w:shd w:val="clear" w:color="auto" w:fill="FFFFFF"/>
                <w:lang w:val="sq-AL"/>
              </w:rPr>
            </w:pPr>
            <w:r w:rsidRPr="00611D10">
              <w:rPr>
                <w:rFonts w:ascii="StobiSerif Regular" w:eastAsia="StobiSerif Regular" w:hAnsi="StobiSerif Regular" w:cs="StobiSerif Regular"/>
                <w:color w:val="000000"/>
                <w:lang w:val="sq-AL"/>
              </w:rPr>
              <w:t xml:space="preserve">Со член 9 </w:t>
            </w:r>
            <w:r w:rsidRPr="00611D10">
              <w:rPr>
                <w:rFonts w:ascii="StobiSerif Regular" w:hAnsi="StobiSerif Regular" w:cs="Calibri"/>
                <w:color w:val="000000"/>
                <w:shd w:val="clear" w:color="auto" w:fill="FFFFFF"/>
                <w:lang w:val="sq-AL"/>
              </w:rPr>
              <w:t xml:space="preserve">се врши измена и дополнување на член 21 на начин што се брише податокот за бројот на ДДВ обврзник бидејќи истиот се регулира во чл.11-а, а се дополнува со податок за даночен идентификационен број во Република Северна Македонија на физичкото или правното лице независно од нивното </w:t>
            </w:r>
            <w:r w:rsidRPr="00611D10">
              <w:rPr>
                <w:rFonts w:ascii="StobiSerif Regular" w:hAnsi="StobiSerif Regular" w:cs="Calibri"/>
                <w:color w:val="000000"/>
                <w:shd w:val="clear" w:color="auto" w:fill="FFFFFF"/>
                <w:lang w:val="sq-AL"/>
              </w:rPr>
              <w:lastRenderedPageBreak/>
              <w:t>својство во субјектот на упис. Дополнително се додава и обврска за внесување на податок за пол за сите физички лица во субјектите на упис, независно од нивното својство.</w:t>
            </w:r>
          </w:p>
          <w:p w14:paraId="566D2DB4"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10  се врши  дополнување на член 25 на начин што користењето и достапоста на податоците ќе се врши во согласност со прописите со кои се уредува заштитата на личните податоци.</w:t>
            </w:r>
          </w:p>
          <w:p w14:paraId="357F366C"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11 се врши дополнување на законот со три нови члена 25а, 25б и 25в со кои се уредува начинот на постапување со лични податоци преку едношалтерскиот систем, целите на собирање на личните податоци и евиденции на лични податоци со рокови за нивно чување.</w:t>
            </w:r>
          </w:p>
          <w:p w14:paraId="6C579384"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12 се врши измена на член 27 и дополнување на нов член 27а со кои електронското решение за водење на регистрите се заменува со софтверско решение за водење, пристап и безбедност на податоците во  регистрите и идентификација на корисници на електронски услуги со средство за електронска идентификација преку систем за идентификација и начинот на проверка на идентитетот на корисниците преку националниот портал на електронски услуги.</w:t>
            </w:r>
          </w:p>
          <w:p w14:paraId="76C31753"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13 се врши дополнување на член 33 на начин што прилозите кон пријавата за упис можат да се обезбедат преку националната платформа за интероперабилност со електронска размена на податоци и документи меѓу Централниот регистар и други институции коишто водат регистри и службена евиденција на податоци.</w:t>
            </w:r>
          </w:p>
          <w:p w14:paraId="3562CC68"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 xml:space="preserve">Со </w:t>
            </w:r>
            <w:r w:rsidRPr="00611D10">
              <w:rPr>
                <w:rFonts w:ascii="StobiSerif Regular" w:eastAsia="StobiSerif Regular" w:hAnsi="StobiSerif Regular" w:cs="StobiSerif Regular"/>
                <w:bCs/>
                <w:color w:val="000000"/>
                <w:lang w:val="sq-AL"/>
              </w:rPr>
              <w:t>член 14</w:t>
            </w:r>
            <w:r w:rsidRPr="00611D10">
              <w:rPr>
                <w:rFonts w:ascii="StobiSerif Regular" w:eastAsia="StobiSerif Regular" w:hAnsi="StobiSerif Regular" w:cs="StobiSerif Regular"/>
                <w:color w:val="000000"/>
                <w:lang w:val="sq-AL"/>
              </w:rPr>
              <w:t xml:space="preserve"> од Предлог-законот се врши измена и дополнување на </w:t>
            </w:r>
            <w:r w:rsidRPr="00611D10">
              <w:rPr>
                <w:rFonts w:ascii="StobiSerif Regular" w:eastAsia="StobiSerif Regular" w:hAnsi="StobiSerif Regular" w:cs="StobiSerif Regular"/>
                <w:bCs/>
                <w:color w:val="000000"/>
                <w:lang w:val="sq-AL"/>
              </w:rPr>
              <w:t>член 34-д</w:t>
            </w:r>
            <w:r w:rsidRPr="00611D10">
              <w:rPr>
                <w:rFonts w:ascii="StobiSerif Regular" w:eastAsia="StobiSerif Regular" w:hAnsi="StobiSerif Regular" w:cs="StobiSerif Regular"/>
                <w:color w:val="000000"/>
                <w:lang w:val="sq-AL"/>
              </w:rPr>
              <w:t xml:space="preserve">, со што се прошируваат критериумите за </w:t>
            </w:r>
            <w:r w:rsidRPr="00611D10">
              <w:rPr>
                <w:rFonts w:ascii="StobiSerif Regular" w:eastAsia="StobiSerif Regular" w:hAnsi="StobiSerif Regular" w:cs="StobiSerif Regular"/>
                <w:bCs/>
                <w:color w:val="000000"/>
                <w:lang w:val="sq-AL"/>
              </w:rPr>
              <w:t>одземање на овластувањето на регистрационен агент</w:t>
            </w:r>
            <w:r w:rsidRPr="00611D10">
              <w:rPr>
                <w:rFonts w:ascii="StobiSerif Regular" w:eastAsia="StobiSerif Regular" w:hAnsi="StobiSerif Regular" w:cs="StobiSerif Regular"/>
                <w:color w:val="000000"/>
                <w:lang w:val="sq-AL"/>
              </w:rPr>
              <w:t xml:space="preserve">, а утврдениот рок од шест месеци за одземање на овластувањето се заменува со рок од </w:t>
            </w:r>
            <w:r w:rsidRPr="00611D10">
              <w:rPr>
                <w:rFonts w:ascii="StobiSerif Regular" w:eastAsia="StobiSerif Regular" w:hAnsi="StobiSerif Regular" w:cs="StobiSerif Regular"/>
                <w:bCs/>
                <w:color w:val="000000"/>
                <w:lang w:val="sq-AL"/>
              </w:rPr>
              <w:t>една година</w:t>
            </w:r>
            <w:r w:rsidRPr="00611D10">
              <w:rPr>
                <w:rFonts w:ascii="StobiSerif Regular" w:eastAsia="StobiSerif Regular" w:hAnsi="StobiSerif Regular" w:cs="StobiSerif Regular"/>
                <w:color w:val="000000"/>
                <w:lang w:val="sq-AL"/>
              </w:rPr>
              <w:t>. На овој начин се зајакнува контролата над работата на регистрационите агенти и се обезбедува повисоко ниво на професионална одговорност и правна сигурност.</w:t>
            </w:r>
          </w:p>
          <w:p w14:paraId="2A4871FF" w14:textId="77777777" w:rsidR="00CF6B20" w:rsidRPr="00611D10" w:rsidRDefault="00CF6B20" w:rsidP="00CF6B20">
            <w:pPr>
              <w:pStyle w:val="NormalWeb"/>
              <w:jc w:val="both"/>
              <w:rPr>
                <w:rFonts w:ascii="StobiSerif Regular" w:eastAsia="StobiSerif Regular" w:hAnsi="StobiSerif Regular" w:cs="StobiSerif Regular"/>
                <w:color w:val="000000"/>
                <w:sz w:val="22"/>
                <w:szCs w:val="22"/>
                <w:lang w:val="sq-AL"/>
              </w:rPr>
            </w:pPr>
            <w:r w:rsidRPr="00611D10">
              <w:rPr>
                <w:rFonts w:ascii="StobiSerif Regular" w:eastAsia="StobiSerif Regular" w:hAnsi="StobiSerif Regular" w:cs="StobiSerif Regular"/>
                <w:color w:val="000000"/>
                <w:sz w:val="22"/>
                <w:szCs w:val="22"/>
                <w:lang w:val="sq-AL"/>
              </w:rPr>
              <w:t xml:space="preserve">Со </w:t>
            </w:r>
            <w:r w:rsidRPr="00611D10">
              <w:rPr>
                <w:rFonts w:ascii="StobiSerif Regular" w:eastAsia="StobiSerif Regular" w:hAnsi="StobiSerif Regular" w:cs="StobiSerif Regular"/>
                <w:bCs/>
                <w:color w:val="000000"/>
                <w:sz w:val="22"/>
                <w:szCs w:val="22"/>
                <w:lang w:val="sq-AL"/>
              </w:rPr>
              <w:t>член 15</w:t>
            </w:r>
            <w:r w:rsidRPr="00611D10">
              <w:rPr>
                <w:rFonts w:ascii="StobiSerif Regular" w:eastAsia="StobiSerif Regular" w:hAnsi="StobiSerif Regular" w:cs="StobiSerif Regular"/>
                <w:color w:val="000000"/>
                <w:sz w:val="22"/>
                <w:szCs w:val="22"/>
                <w:lang w:val="sq-AL"/>
              </w:rPr>
              <w:t xml:space="preserve"> се врши измена на </w:t>
            </w:r>
            <w:r w:rsidRPr="00611D10">
              <w:rPr>
                <w:rFonts w:ascii="StobiSerif Regular" w:eastAsia="StobiSerif Regular" w:hAnsi="StobiSerif Regular" w:cs="StobiSerif Regular"/>
                <w:bCs/>
                <w:color w:val="000000"/>
                <w:sz w:val="22"/>
                <w:szCs w:val="22"/>
                <w:lang w:val="sq-AL"/>
              </w:rPr>
              <w:t>член 57</w:t>
            </w:r>
            <w:r w:rsidRPr="00611D10">
              <w:rPr>
                <w:rFonts w:ascii="StobiSerif Regular" w:eastAsia="StobiSerif Regular" w:hAnsi="StobiSerif Regular" w:cs="StobiSerif Regular"/>
                <w:color w:val="000000"/>
                <w:sz w:val="22"/>
                <w:szCs w:val="22"/>
                <w:lang w:val="sq-AL"/>
              </w:rPr>
              <w:t xml:space="preserve">, со која се утврдува дека на веб-страницата на Централниот регистар јавно се објавуваат </w:t>
            </w:r>
            <w:r w:rsidRPr="00611D10">
              <w:rPr>
                <w:rFonts w:ascii="StobiSerif Regular" w:eastAsia="StobiSerif Regular" w:hAnsi="StobiSerif Regular" w:cs="StobiSerif Regular"/>
                <w:bCs/>
                <w:color w:val="000000"/>
                <w:sz w:val="22"/>
                <w:szCs w:val="22"/>
                <w:lang w:val="sq-AL"/>
              </w:rPr>
              <w:t>само минималните неопходни лични податоци</w:t>
            </w:r>
            <w:r w:rsidRPr="00611D10">
              <w:rPr>
                <w:rFonts w:ascii="StobiSerif Regular" w:eastAsia="StobiSerif Regular" w:hAnsi="StobiSerif Regular" w:cs="StobiSerif Regular"/>
                <w:color w:val="000000"/>
                <w:sz w:val="22"/>
                <w:szCs w:val="22"/>
                <w:lang w:val="sq-AL"/>
              </w:rPr>
              <w:t xml:space="preserve">, и тоа </w:t>
            </w:r>
            <w:r w:rsidRPr="00611D10">
              <w:rPr>
                <w:rFonts w:ascii="StobiSerif Regular" w:eastAsia="StobiSerif Regular" w:hAnsi="StobiSerif Regular" w:cs="StobiSerif Regular"/>
                <w:bCs/>
                <w:color w:val="000000"/>
                <w:sz w:val="22"/>
                <w:szCs w:val="22"/>
                <w:lang w:val="sq-AL"/>
              </w:rPr>
              <w:lastRenderedPageBreak/>
              <w:t>име и презиме</w:t>
            </w:r>
            <w:r w:rsidRPr="00611D10">
              <w:rPr>
                <w:rFonts w:ascii="StobiSerif Regular" w:eastAsia="StobiSerif Regular" w:hAnsi="StobiSerif Regular" w:cs="StobiSerif Regular"/>
                <w:color w:val="000000"/>
                <w:sz w:val="22"/>
                <w:szCs w:val="22"/>
                <w:lang w:val="sq-AL"/>
              </w:rPr>
              <w:t>, во согласност со принципот на минимизација на лични податоци и во целосна усогласеност со прописите за заштита на личните податоци.</w:t>
            </w:r>
          </w:p>
          <w:p w14:paraId="384A10AA" w14:textId="77777777" w:rsidR="00CF6B20" w:rsidRPr="00611D10" w:rsidRDefault="00CF6B20" w:rsidP="00CF6B2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16 се врши измена и дополнување на член 60 со цел допрецизирање на самиот член согласно заштитата на личните податоци.</w:t>
            </w:r>
            <w:r w:rsidRPr="00611D10">
              <w:rPr>
                <w:rFonts w:ascii="StobiSerif Regular" w:hAnsi="StobiSerif Regular"/>
                <w:lang w:val="sq-AL"/>
              </w:rPr>
              <w:t xml:space="preserve"> Со ова се зајакнуваат законските гаранции за безбедна, контролирана и пропорционална обработка на личните податоци во рамките на регистарските постапки.</w:t>
            </w:r>
          </w:p>
          <w:p w14:paraId="76C6085B" w14:textId="77492285" w:rsidR="00CF6B20" w:rsidRPr="00B9616E" w:rsidRDefault="00CF6B20" w:rsidP="00B9616E">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Со член 17 се уредува влегувањето во сила на овој закон.</w:t>
            </w:r>
          </w:p>
          <w:p w14:paraId="263B8C50" w14:textId="77777777" w:rsidR="00CF6B20" w:rsidRPr="00611D10" w:rsidRDefault="00CF6B20" w:rsidP="00CF6B20">
            <w:pPr>
              <w:rPr>
                <w:rFonts w:ascii="StobiSerif Regular" w:eastAsia="StobiSerif Regular" w:hAnsi="StobiSerif Regular" w:cs="StobiSerif Regular"/>
                <w:lang w:val="sq-AL"/>
              </w:rPr>
            </w:pPr>
          </w:p>
          <w:p w14:paraId="55829946" w14:textId="77777777" w:rsidR="00CF6B20" w:rsidRPr="00611D10" w:rsidRDefault="00CF6B20" w:rsidP="00CF6B20">
            <w:pPr>
              <w:rPr>
                <w:rFonts w:ascii="StobiSerif Regular" w:eastAsia="StobiSerif Regular" w:hAnsi="StobiSerif Regular" w:cs="StobiSerif Regular"/>
                <w:lang w:val="sq-AL"/>
              </w:rPr>
            </w:pPr>
            <w:r w:rsidRPr="00611D10">
              <w:rPr>
                <w:rFonts w:ascii="StobiSerif Regular" w:eastAsia="StobiSerif Regular" w:hAnsi="StobiSerif Regular" w:cs="StobiSerif Regular"/>
                <w:lang w:val="sq-AL"/>
              </w:rPr>
              <w:t>II.</w:t>
            </w:r>
            <w:r w:rsidRPr="00611D10">
              <w:rPr>
                <w:rFonts w:ascii="StobiSerif Regular" w:eastAsia="StobiSerif Regular" w:hAnsi="StobiSerif Regular" w:cs="StobiSerif Regular"/>
                <w:lang w:val="sq-AL"/>
              </w:rPr>
              <w:tab/>
            </w:r>
            <w:r w:rsidRPr="00611D10">
              <w:rPr>
                <w:rFonts w:ascii="StobiSerif Regular" w:eastAsia="StobiSerif Regular" w:hAnsi="StobiSerif Regular" w:cs="StobiSerif Regular"/>
                <w:b/>
                <w:bCs/>
                <w:lang w:val="sq-AL"/>
              </w:rPr>
              <w:t>МЕЃУСЕБНА ПОВРЗАНОСТ НА РЕШЕНИЈАТА СОДРЖАНИ ВО ПРЕДЛОЖЕНИТЕ ОДРЕДБИ</w:t>
            </w:r>
          </w:p>
          <w:p w14:paraId="0E3F05D3" w14:textId="77777777" w:rsidR="00CF6B20" w:rsidRPr="00611D10" w:rsidRDefault="00CF6B20" w:rsidP="00CF6B20">
            <w:pPr>
              <w:rPr>
                <w:rFonts w:ascii="StobiSerif Regular" w:eastAsia="StobiSerif Regular" w:hAnsi="StobiSerif Regular" w:cs="StobiSerif Regular"/>
                <w:lang w:val="sq-AL"/>
              </w:rPr>
            </w:pPr>
          </w:p>
          <w:p w14:paraId="22CF18A4" w14:textId="77777777" w:rsidR="00CF6B20" w:rsidRPr="00611D10" w:rsidRDefault="00CF6B20" w:rsidP="00CF6B20">
            <w:pPr>
              <w:rPr>
                <w:rFonts w:ascii="StobiSerif Regular" w:eastAsia="StobiSerif Regular" w:hAnsi="StobiSerif Regular" w:cs="StobiSerif Regular"/>
                <w:lang w:val="sq-AL"/>
              </w:rPr>
            </w:pPr>
            <w:r w:rsidRPr="00611D10">
              <w:rPr>
                <w:rFonts w:ascii="StobiSerif Regular" w:eastAsia="StobiSerif Regular" w:hAnsi="StobiSerif Regular" w:cs="StobiSerif Regular"/>
                <w:lang w:val="sq-AL"/>
              </w:rPr>
              <w:t>Решенијата содржани во предложените одредби се меѓусебно поврзани и претставуваат една правна целина.</w:t>
            </w:r>
          </w:p>
          <w:p w14:paraId="7DF10CC3" w14:textId="77777777" w:rsidR="00CF6B20" w:rsidRPr="00611D10" w:rsidRDefault="00CF6B20" w:rsidP="00CF6B20">
            <w:pPr>
              <w:rPr>
                <w:rFonts w:ascii="StobiSerif Regular" w:eastAsia="StobiSerif Regular" w:hAnsi="StobiSerif Regular" w:cs="StobiSerif Regular"/>
                <w:lang w:val="sq-AL"/>
              </w:rPr>
            </w:pPr>
          </w:p>
          <w:p w14:paraId="23839618" w14:textId="77777777" w:rsidR="00CF6B20" w:rsidRPr="00611D10" w:rsidRDefault="00CF6B20" w:rsidP="00CF6B20">
            <w:pPr>
              <w:rPr>
                <w:rFonts w:ascii="StobiSerif Regular" w:eastAsia="StobiSerif Regular" w:hAnsi="StobiSerif Regular" w:cs="StobiSerif Regular"/>
                <w:b/>
                <w:bCs/>
                <w:lang w:val="sq-AL"/>
              </w:rPr>
            </w:pPr>
            <w:r w:rsidRPr="00611D10">
              <w:rPr>
                <w:rFonts w:ascii="StobiSerif Regular" w:eastAsia="StobiSerif Regular" w:hAnsi="StobiSerif Regular" w:cs="StobiSerif Regular"/>
                <w:lang w:val="sq-AL"/>
              </w:rPr>
              <w:t>III.</w:t>
            </w:r>
            <w:r w:rsidRPr="00611D10">
              <w:rPr>
                <w:rFonts w:ascii="StobiSerif Regular" w:eastAsia="StobiSerif Regular" w:hAnsi="StobiSerif Regular" w:cs="StobiSerif Regular"/>
                <w:lang w:val="sq-AL"/>
              </w:rPr>
              <w:tab/>
            </w:r>
            <w:r w:rsidRPr="00611D10">
              <w:rPr>
                <w:rFonts w:ascii="StobiSerif Regular" w:eastAsia="StobiSerif Regular" w:hAnsi="StobiSerif Regular" w:cs="StobiSerif Regular"/>
                <w:b/>
                <w:bCs/>
                <w:lang w:val="sq-AL"/>
              </w:rPr>
              <w:t>ПОСЛЕДИЦИ ШТО ЌЕ ПРОИЗЛЕЗАТ ОД ПРЕДЛОЖЕНИОТ ЗАКОН ЗА ИЗМЕНУВАЊЕ И ДОПОЛНУВАЊЕ НА ЗАКОНОТ ЗА ЦЕНТРАЛЕН РЕГИСТАР</w:t>
            </w:r>
          </w:p>
          <w:p w14:paraId="0A21D6F0" w14:textId="77777777" w:rsidR="00CF6B20" w:rsidRPr="00611D10" w:rsidRDefault="00CF6B20" w:rsidP="00CF6B20">
            <w:pPr>
              <w:jc w:val="both"/>
              <w:rPr>
                <w:rFonts w:ascii="StobiSerif Regular" w:eastAsia="StobiSerif Regular" w:hAnsi="StobiSerif Regular" w:cs="StobiSerif Regular"/>
                <w:lang w:val="sq-AL"/>
              </w:rPr>
            </w:pPr>
          </w:p>
          <w:p w14:paraId="4F3F5BDA" w14:textId="77777777" w:rsidR="00CF6B20" w:rsidRPr="00611D10" w:rsidRDefault="00CF6B20" w:rsidP="00CF6B20">
            <w:pPr>
              <w:jc w:val="both"/>
              <w:rPr>
                <w:rFonts w:ascii="StobiSerif Regular" w:eastAsia="StobiSerif Regular" w:hAnsi="StobiSerif Regular" w:cs="StobiSerif Regular"/>
                <w:lang w:val="sq-AL"/>
              </w:rPr>
            </w:pPr>
            <w:r w:rsidRPr="00611D10">
              <w:rPr>
                <w:rFonts w:ascii="StobiSerif Regular" w:eastAsia="StobiSerif Regular" w:hAnsi="StobiSerif Regular" w:cs="StobiSerif Regular"/>
                <w:lang w:val="sq-AL"/>
              </w:rPr>
              <w:t xml:space="preserve">Со предложените решенија ќе се обезбедат прецизни одредби на Законот. </w:t>
            </w:r>
          </w:p>
          <w:p w14:paraId="4CB3898B" w14:textId="77777777" w:rsidR="00CF6B20" w:rsidRPr="00611D10" w:rsidRDefault="00CF6B20" w:rsidP="00CF6B20">
            <w:pPr>
              <w:jc w:val="both"/>
              <w:rPr>
                <w:rFonts w:ascii="StobiSerif Regular" w:eastAsia="StobiSerif Regular" w:hAnsi="StobiSerif Regular" w:cs="StobiSerif Regular"/>
                <w:lang w:val="sq-AL"/>
              </w:rPr>
            </w:pPr>
          </w:p>
          <w:p w14:paraId="1EB0810D" w14:textId="77777777" w:rsidR="00CF6B20" w:rsidRPr="00611D10" w:rsidRDefault="00CF6B20" w:rsidP="00CF6B20">
            <w:pPr>
              <w:jc w:val="both"/>
              <w:rPr>
                <w:rFonts w:ascii="StobiSerif Regular" w:eastAsia="StobiSerif Regular" w:hAnsi="StobiSerif Regular" w:cs="StobiSerif Regular"/>
                <w:lang w:val="sq-AL"/>
              </w:rPr>
            </w:pPr>
          </w:p>
          <w:p w14:paraId="7453843F" w14:textId="77777777" w:rsidR="00CF6B20" w:rsidRPr="00611D10" w:rsidRDefault="00CF6B20" w:rsidP="00CF6B20">
            <w:pPr>
              <w:pBdr>
                <w:top w:val="nil"/>
                <w:left w:val="nil"/>
                <w:bottom w:val="nil"/>
                <w:right w:val="nil"/>
                <w:between w:val="nil"/>
              </w:pBdr>
              <w:jc w:val="center"/>
              <w:rPr>
                <w:rFonts w:ascii="StobiSerif Regular" w:eastAsia="StobiSerif Regular" w:hAnsi="StobiSerif Regular" w:cs="StobiSerif Regular"/>
                <w:b/>
                <w:bCs/>
                <w:color w:val="000000"/>
                <w:lang w:val="sq-AL"/>
              </w:rPr>
            </w:pPr>
            <w:r w:rsidRPr="00611D10">
              <w:rPr>
                <w:rFonts w:ascii="StobiSerif Regular" w:eastAsia="StobiSerif Regular" w:hAnsi="StobiSerif Regular" w:cs="StobiSerif Regular"/>
                <w:b/>
                <w:bCs/>
                <w:color w:val="000000"/>
                <w:lang w:val="sq-AL"/>
              </w:rPr>
              <w:t>ОДРЕДБИ ОД ЗАКОНОТ ЗА ЕДНОШАЛТЕРСКИОТ СИСТЕМ И ЗА ВОДЕЊЕ НА ТРГОВСКИОТ РЕГИСТАР И РЕГИСТАР НА ДРУГИ ПРАВНИ ЛИЦА КОИ СЕ МЕНУВААТ, ДОПОЛНУВААТ ИЛИ БРИШАТ</w:t>
            </w:r>
          </w:p>
          <w:p w14:paraId="43054B64" w14:textId="77777777" w:rsidR="00CF6B20" w:rsidRPr="00611D10" w:rsidRDefault="00CF6B20" w:rsidP="00CF6B20">
            <w:pPr>
              <w:jc w:val="both"/>
              <w:rPr>
                <w:rFonts w:ascii="StobiSerif Regular" w:eastAsia="Times New Roman" w:hAnsi="StobiSerif Regular" w:cs="Arial"/>
                <w:b/>
                <w:bCs/>
                <w:lang w:val="sq-AL" w:eastAsia="mk-MK"/>
              </w:rPr>
            </w:pPr>
          </w:p>
          <w:p w14:paraId="3D2A0163" w14:textId="77777777" w:rsidR="00CF6B20" w:rsidRPr="00611D10" w:rsidRDefault="00CF6B20" w:rsidP="00CF6B20">
            <w:pPr>
              <w:jc w:val="both"/>
              <w:rPr>
                <w:rFonts w:ascii="StobiSerif Regular" w:eastAsia="Times New Roman" w:hAnsi="StobiSerif Regular" w:cs="Arial"/>
                <w:lang w:val="sq-AL" w:eastAsia="mk-MK"/>
              </w:rPr>
            </w:pPr>
          </w:p>
          <w:p w14:paraId="0F840670" w14:textId="77777777" w:rsidR="00CF6B20" w:rsidRPr="00611D10" w:rsidRDefault="00CF6B20" w:rsidP="00CF6B20">
            <w:pPr>
              <w:jc w:val="center"/>
              <w:rPr>
                <w:rFonts w:ascii="StobiSerif Regular" w:eastAsia="Times New Roman" w:hAnsi="StobiSerif Regular" w:cs="Arial"/>
                <w:b/>
                <w:bCs/>
                <w:lang w:val="sq-AL" w:eastAsia="mk-MK"/>
              </w:rPr>
            </w:pPr>
            <w:r w:rsidRPr="00611D10">
              <w:rPr>
                <w:rFonts w:ascii="StobiSerif Regular" w:eastAsia="Times New Roman" w:hAnsi="StobiSerif Regular" w:cs="Arial"/>
                <w:b/>
                <w:bCs/>
                <w:lang w:val="sq-AL" w:eastAsia="mk-MK"/>
              </w:rPr>
              <w:br/>
              <w:t>Член 2</w:t>
            </w:r>
          </w:p>
          <w:p w14:paraId="56F7B780"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Одделни поими употребени во овој закон го имаат следново значење:</w:t>
            </w:r>
          </w:p>
          <w:p w14:paraId="0E947254" w14:textId="6FF8DEFA" w:rsidR="00BB5DA0" w:rsidRPr="00BB5DA0" w:rsidRDefault="00CF6B20" w:rsidP="00BB5DA0">
            <w:pPr>
              <w:pStyle w:val="ListParagraph"/>
              <w:numPr>
                <w:ilvl w:val="0"/>
                <w:numId w:val="14"/>
              </w:numPr>
              <w:shd w:val="clear" w:color="auto" w:fill="FFFFFF"/>
              <w:spacing w:after="100" w:afterAutospacing="1"/>
              <w:jc w:val="both"/>
              <w:rPr>
                <w:rFonts w:ascii="StobiSerif Regular" w:eastAsia="Times New Roman" w:hAnsi="StobiSerif Regular" w:cs="Arial"/>
                <w:lang w:val="sq-AL" w:eastAsia="mk-MK"/>
              </w:rPr>
            </w:pPr>
            <w:r w:rsidRPr="00BB5DA0">
              <w:rPr>
                <w:rFonts w:ascii="StobiSerif Regular" w:eastAsia="Times New Roman" w:hAnsi="StobiSerif Regular" w:cs="Arial"/>
                <w:lang w:val="sq-AL" w:eastAsia="mk-MK"/>
              </w:rPr>
              <w:t xml:space="preserve">Главна приходна шифра” се броеви и букви со кои се означува дејноста што има најголемо учество во структурата на остварените приходи на субјектот на упис согласно со Националната </w:t>
            </w:r>
            <w:r w:rsidRPr="00BB5DA0">
              <w:rPr>
                <w:rFonts w:ascii="StobiSerif Regular" w:eastAsia="Times New Roman" w:hAnsi="StobiSerif Regular" w:cs="Arial"/>
                <w:lang w:val="sq-AL" w:eastAsia="mk-MK"/>
              </w:rPr>
              <w:lastRenderedPageBreak/>
              <w:t>класификација на дејноста (НКД);</w:t>
            </w:r>
          </w:p>
          <w:p w14:paraId="6B35CA6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Едношалтерски систем, е систем којшто овозможува прием, обработка, дистрибуција и обединет пристап кон податоците определени со закон, запишани во трговскиот регистар, во регистарот на други правни лица и другите основни регистри воспоставени со закон од значење за субјектите на упис;</w:t>
            </w:r>
          </w:p>
          <w:p w14:paraId="09A2229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2-а. “Систем за е-регистрација“ е информациски систем кој овозможува поднесување на пријава преку Интернет и нивно евидентирање, обработка, чување и размена на податоци и документи во електронска форма;</w:t>
            </w:r>
          </w:p>
          <w:p w14:paraId="2C15C09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Електронски деловодник е деловодник на сите пријави примени од страна на регистрационите канцеларии на Централниот регистар којшто се води во електронска форма; </w:t>
            </w:r>
          </w:p>
          <w:p w14:paraId="598B24F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Единствен електронски образец е електронски систем за внес и обработка на податоци, определен и изготвен од страна на Централниот регистар;</w:t>
            </w:r>
          </w:p>
          <w:p w14:paraId="4A171BE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5.   Збирка на прилози е дел од регистар во којашто се приложуваат исправи и докази на секој запишан субјект;</w:t>
            </w:r>
          </w:p>
          <w:p w14:paraId="4BBE51A9" w14:textId="5F4F9849" w:rsidR="00B9616E"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6.   Изјава - заверена кај нотар е изјава чијшто потпис е заверен кај нотар;</w:t>
            </w:r>
          </w:p>
          <w:p w14:paraId="2241CF75" w14:textId="50897E16" w:rsidR="000D041E"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7.   Единствен матичен број на субјектот на уписот во регистарот (ЕМБС) е единствен, непроменлив и неповторлив идентификационен број на субјектот на уписот кој се определува електронски;</w:t>
            </w:r>
          </w:p>
          <w:p w14:paraId="45B7030F" w14:textId="77777777" w:rsidR="00B9616E" w:rsidRPr="00611D10" w:rsidRDefault="00B9616E" w:rsidP="00CF6B20">
            <w:pPr>
              <w:shd w:val="clear" w:color="auto" w:fill="FFFFFF"/>
              <w:spacing w:after="100" w:afterAutospacing="1"/>
              <w:jc w:val="both"/>
              <w:rPr>
                <w:rFonts w:ascii="StobiSerif Regular" w:eastAsia="Times New Roman" w:hAnsi="StobiSerif Regular" w:cs="Arial"/>
                <w:lang w:val="sq-AL" w:eastAsia="mk-MK"/>
              </w:rPr>
            </w:pPr>
          </w:p>
          <w:p w14:paraId="2DB28AF2"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8.   Заклучок е одлука со кој се одлучува за прашања што се однесуваат на постапката, како и за оние прашања што како споредни ќе се појават во врска со спроведувањето на постапката, а за кои не се донесува решение;</w:t>
            </w:r>
          </w:p>
          <w:p w14:paraId="3589241B"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lastRenderedPageBreak/>
              <w:t>9.   Национална класификација на дејностите (НКД) е национален стандард усогласен со европската класификација на дејности (НАЦЕ) и се употребува за идентификување, групирање и дефинирање на дејностите според кои се врши распределувањето на деловните субјекти;</w:t>
            </w:r>
          </w:p>
          <w:p w14:paraId="693AF08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10. Модул 11 е аритметичка формула за доделување на неповторливи броеви;</w:t>
            </w:r>
          </w:p>
          <w:p w14:paraId="152976C2"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11. Основни регистри се регистри и именици кои се воспоставени со закон и коишто се водат во и надвор од Централниот регистар;</w:t>
            </w:r>
          </w:p>
          <w:p w14:paraId="72BDA78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12. Овластено лице за регистрација е лицето вработено во Централниот регистар кое согласно со овој закон е овластено да врши регистрација на субјектите на уписот;</w:t>
            </w:r>
          </w:p>
          <w:p w14:paraId="70D1931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12-а. „Регистрационен агент“ е трговец поединец или трговско друштво кое е регистрирано за вршење на сметководствена дејност, адвокат и адвокатско друштво кои имаат овластување за поднесување пријава за упис преку Системот за е -регистрација;</w:t>
            </w:r>
          </w:p>
          <w:p w14:paraId="7980CE57" w14:textId="77777777" w:rsidR="00C10B1A" w:rsidRDefault="00C10B1A" w:rsidP="00CF6B20">
            <w:pPr>
              <w:shd w:val="clear" w:color="auto" w:fill="FFFFFF"/>
              <w:spacing w:after="100" w:afterAutospacing="1"/>
              <w:jc w:val="both"/>
              <w:rPr>
                <w:rFonts w:ascii="StobiSerif Regular" w:eastAsia="Times New Roman" w:hAnsi="StobiSerif Regular" w:cs="Arial"/>
                <w:lang w:val="sq-AL" w:eastAsia="mk-MK"/>
              </w:rPr>
            </w:pPr>
          </w:p>
          <w:p w14:paraId="3305463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13.  Предбележба на податоци е упис којшто го врши Централниот регистар во регистарот без носење на решение;</w:t>
            </w:r>
          </w:p>
          <w:p w14:paraId="6C63192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14.  Пријава за упис е пропишан образец, поднесен од овластен подносител, во којашто е содржано барањето за упис во регистар;</w:t>
            </w:r>
          </w:p>
          <w:p w14:paraId="59230CEE" w14:textId="5D78DB76" w:rsidR="00222F92"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15.  „Општа клаузула за бизнис“ е назнака дека субјектот на упис во трговскиот регистар може да ги врши сите дејности според Националната класификација на дејности (НКД);</w:t>
            </w:r>
          </w:p>
          <w:p w14:paraId="797FFF8B" w14:textId="3E7B6365" w:rsidR="00C10B1A"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16. „Приоритетна дејност“ е дејност од  НКД со чие вршење субјектот на упис има намера да оствари најголем дел од вкупниот приход во првата година во која извршил регистрација;</w:t>
            </w:r>
          </w:p>
          <w:p w14:paraId="63E60FD6" w14:textId="0BFA6614" w:rsidR="00C10B1A"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17.  Посебни регистри се регистри кои се водат </w:t>
            </w:r>
            <w:r w:rsidRPr="00611D10">
              <w:rPr>
                <w:rFonts w:ascii="StobiSerif Regular" w:eastAsia="Times New Roman" w:hAnsi="StobiSerif Regular" w:cs="Arial"/>
                <w:lang w:val="sq-AL" w:eastAsia="mk-MK"/>
              </w:rPr>
              <w:lastRenderedPageBreak/>
              <w:t>согласно со закон и друг пропис во кои се евидентираат правно релевантни податоци за трговските друштва и други правни лица (лиценци, дозволи, концесии, категоризации и слично);</w:t>
            </w:r>
          </w:p>
          <w:p w14:paraId="70A8301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18.  Регистар/и според овој закон се трговскиот регистар и регистарот на другите правни лица;</w:t>
            </w:r>
          </w:p>
          <w:p w14:paraId="7F4A1A1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19.  Решение за упис е акт кој е изработен во форма на образец соодветен за видот на уписот;</w:t>
            </w:r>
          </w:p>
          <w:p w14:paraId="58D759C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20.  Решение за отфрлање на пријавата за упис е акт со кој се образложени причините за отфрлање на пријавата за упис во регистар;</w:t>
            </w:r>
          </w:p>
          <w:p w14:paraId="202ABEDF" w14:textId="22E92DEE" w:rsidR="00C10B1A"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21.  Субјект на уписот е субјектот за кого со закон е определено да се врши упис во основните регистри и други правни субјекти основани со закон и</w:t>
            </w:r>
          </w:p>
          <w:p w14:paraId="0762668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22.   Трговскиот регистар и Регистарот на други правни лица се јавни книги кои претставуваат единствена електронска база на податоци којашто содржи податоци и прилози (исправи и докази) за субјектите на уписот за кои уписот е пропишан со закон.</w:t>
            </w:r>
          </w:p>
          <w:p w14:paraId="65039CC2"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23.    Регистарот на физички и правни лица на кои им е изречена санкција забрана на вршење  професија, дејност или должност и привремена забрана за вршење одделна дејност“ е јавна книга која претставува единствена електронска база на податоци којашто содржи податоци од евиденцијата на прекршочните санкции на првостепените судови за физички и правни лица на кои им е изречена санкција забрана на вршење  професија, дејност или должност и привремена забрана за вршење одделна дејност пропишани со Законот за прекршоците;</w:t>
            </w:r>
          </w:p>
          <w:p w14:paraId="56A1B14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24.    Регистарот на казни за сторени кривични дела на правни лица е јавна книга која претставува единствена електронска база на податоци која содржи податоци од казнената </w:t>
            </w:r>
            <w:r w:rsidRPr="00611D10">
              <w:rPr>
                <w:rFonts w:ascii="StobiSerif Regular" w:eastAsia="Times New Roman" w:hAnsi="StobiSerif Regular" w:cs="Arial"/>
                <w:lang w:val="sq-AL" w:eastAsia="mk-MK"/>
              </w:rPr>
              <w:lastRenderedPageBreak/>
              <w:t>евиденција на правосилни судски пресуди за главните и споредните казни за сторени кривични дела на правни лица пропишани со Кривичниот законик на Република Северна Македонија.</w:t>
            </w:r>
          </w:p>
          <w:p w14:paraId="141A6209" w14:textId="77777777" w:rsidR="00CF6B20" w:rsidRDefault="00CF6B20" w:rsidP="00CF6B20">
            <w:pPr>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p>
          <w:p w14:paraId="6693D0C9" w14:textId="77777777" w:rsidR="00C10B1A" w:rsidRDefault="00C10B1A" w:rsidP="00CF6B20">
            <w:pPr>
              <w:jc w:val="both"/>
              <w:rPr>
                <w:rFonts w:ascii="StobiSerif Regular" w:eastAsia="Times New Roman" w:hAnsi="StobiSerif Regular" w:cs="Arial"/>
                <w:lang w:val="sq-AL" w:eastAsia="mk-MK"/>
              </w:rPr>
            </w:pPr>
          </w:p>
          <w:p w14:paraId="4FBD9A3E" w14:textId="77777777" w:rsidR="00C10B1A" w:rsidRPr="00611D10" w:rsidRDefault="00C10B1A" w:rsidP="00CF6B20">
            <w:pPr>
              <w:jc w:val="both"/>
              <w:rPr>
                <w:rFonts w:ascii="StobiSerif Regular" w:eastAsia="Times New Roman" w:hAnsi="StobiSerif Regular" w:cs="Arial"/>
                <w:lang w:val="sq-AL" w:eastAsia="mk-MK"/>
              </w:rPr>
            </w:pPr>
          </w:p>
          <w:p w14:paraId="532FAF10" w14:textId="77777777" w:rsidR="00CF6B20" w:rsidRPr="00611D10" w:rsidRDefault="00CF6B20" w:rsidP="00CF6B20">
            <w:pPr>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r w:rsidRPr="00611D10">
              <w:rPr>
                <w:rStyle w:val="Strong"/>
                <w:rFonts w:ascii="StobiSerif Regular" w:hAnsi="StobiSerif Regular" w:cs="Calibri"/>
                <w:color w:val="000000"/>
                <w:shd w:val="clear" w:color="auto" w:fill="FFFFFF"/>
                <w:lang w:val="sq-AL"/>
              </w:rPr>
              <w:t>Работи кои се вршат преку едношалтерскиот систем</w:t>
            </w:r>
          </w:p>
          <w:p w14:paraId="675BD0B4" w14:textId="77777777" w:rsidR="00CF6B20" w:rsidRPr="00611D10" w:rsidRDefault="00CF6B20" w:rsidP="00CF6B20">
            <w:pPr>
              <w:jc w:val="center"/>
              <w:rPr>
                <w:rFonts w:ascii="StobiSerif Regular" w:eastAsia="Times New Roman" w:hAnsi="StobiSerif Regular" w:cs="Arial"/>
                <w:lang w:val="sq-AL" w:eastAsia="mk-MK"/>
              </w:rPr>
            </w:pPr>
          </w:p>
          <w:p w14:paraId="486265B4" w14:textId="77777777" w:rsidR="00CF6B20" w:rsidRPr="00611D10" w:rsidRDefault="00CF6B20" w:rsidP="00CF6B20">
            <w:pPr>
              <w:jc w:val="center"/>
              <w:rPr>
                <w:rFonts w:ascii="StobiSerif Regular" w:eastAsia="Times New Roman" w:hAnsi="StobiSerif Regular" w:cs="Arial"/>
                <w:b/>
                <w:bCs/>
                <w:lang w:val="sq-AL" w:eastAsia="mk-MK"/>
              </w:rPr>
            </w:pPr>
            <w:r w:rsidRPr="00611D10">
              <w:rPr>
                <w:rFonts w:ascii="StobiSerif Regular" w:eastAsia="Times New Roman" w:hAnsi="StobiSerif Regular" w:cs="Arial"/>
                <w:b/>
                <w:bCs/>
                <w:lang w:val="sq-AL" w:eastAsia="mk-MK"/>
              </w:rPr>
              <w:t>Член 4</w:t>
            </w:r>
          </w:p>
          <w:p w14:paraId="01E47BD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Централниот регистар преку едношалтерскиот систем врши:</w:t>
            </w:r>
          </w:p>
          <w:p w14:paraId="356FAB9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определување и доделување на единствен матичен број на субјектот на уписот (ЕМБС); </w:t>
            </w:r>
          </w:p>
          <w:p w14:paraId="18169A7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определување на назив и шифра на приоритетна дејност според НКД;</w:t>
            </w:r>
          </w:p>
          <w:p w14:paraId="362FE90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определување на шифра на организациониот облик на субјектот;</w:t>
            </w:r>
          </w:p>
          <w:p w14:paraId="670C3ED5"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внесување на единствениот даночен број (ЕДБ) на субјектот на упис;</w:t>
            </w:r>
          </w:p>
          <w:p w14:paraId="5BD36A8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внесување на број на обврзник за данокот на додадена вредност за субјектот на упис (број на ДДВ обврзник),</w:t>
            </w:r>
          </w:p>
          <w:p w14:paraId="58AAFEF5"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внесување на сметка од банка по избор на субјектот на упис и</w:t>
            </w:r>
          </w:p>
          <w:p w14:paraId="3303DA2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други податоци од значење на субјектот на упис;</w:t>
            </w:r>
          </w:p>
          <w:p w14:paraId="35D46874" w14:textId="77777777" w:rsidR="00CF6B2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    - внесување на податоци за првото вработување на лицата овластени за застапување (застапник по закон) на субјектите на упис и на лицата кои се основачи на субјектите на упис кои ќе се стекнат со статус вработено лице и нивно вклучување во задолжителното социјално осигурување (пензиско, инвалидско и здравствено </w:t>
            </w:r>
            <w:r w:rsidRPr="00611D10">
              <w:rPr>
                <w:rFonts w:ascii="StobiSerif Regular" w:eastAsia="Times New Roman" w:hAnsi="StobiSerif Regular" w:cs="Arial"/>
                <w:lang w:val="sq-AL" w:eastAsia="mk-MK"/>
              </w:rPr>
              <w:lastRenderedPageBreak/>
              <w:t>осигурување) доколку е поднесена пријава и</w:t>
            </w:r>
          </w:p>
          <w:p w14:paraId="1BFA4E8A" w14:textId="77777777" w:rsidR="004A464A" w:rsidRDefault="004A464A" w:rsidP="00CF6B20">
            <w:pPr>
              <w:shd w:val="clear" w:color="auto" w:fill="FFFFFF"/>
              <w:spacing w:after="100" w:afterAutospacing="1"/>
              <w:jc w:val="both"/>
              <w:rPr>
                <w:rFonts w:ascii="StobiSerif Regular" w:eastAsia="Times New Roman" w:hAnsi="StobiSerif Regular" w:cs="Arial"/>
                <w:lang w:val="sq-AL" w:eastAsia="mk-MK"/>
              </w:rPr>
            </w:pPr>
          </w:p>
          <w:p w14:paraId="6CA3BF19" w14:textId="77777777" w:rsidR="004A464A" w:rsidRPr="00611D10" w:rsidRDefault="004A464A" w:rsidP="00CF6B20">
            <w:pPr>
              <w:shd w:val="clear" w:color="auto" w:fill="FFFFFF"/>
              <w:spacing w:after="100" w:afterAutospacing="1"/>
              <w:jc w:val="both"/>
              <w:rPr>
                <w:rFonts w:ascii="StobiSerif Regular" w:eastAsia="Times New Roman" w:hAnsi="StobiSerif Regular" w:cs="Arial"/>
                <w:lang w:val="sq-AL" w:eastAsia="mk-MK"/>
              </w:rPr>
            </w:pPr>
          </w:p>
          <w:p w14:paraId="30B7E7A8"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давање на електронски сертификати на субјектите на упис кои се издадени од овластените издавачи на електронски сертификати.</w:t>
            </w:r>
          </w:p>
          <w:p w14:paraId="60E72069" w14:textId="1DD33F6D" w:rsidR="004A464A"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Податоците од ставот (1) на овој член Централниот регистар ги внесува во соодветниот образец за упис, согласно со прописот од членот 23 на овој закон.</w:t>
            </w:r>
          </w:p>
          <w:p w14:paraId="7C8CA14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Централниот регистар ја доделува и менува главната приходна шифра.</w:t>
            </w:r>
          </w:p>
          <w:p w14:paraId="3A13FAD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Централниот регистар преку едношалтерскиот систем обезбедува електронско решение за внесување на податоците од членот 3-а став (1) на овој закон. </w:t>
            </w:r>
          </w:p>
          <w:p w14:paraId="2B8B8A2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(5)     Централниот регистар преку едношалтерскиот систем обезбедува електронско решение за водење на регистарот на лица кои не можат да основаат и да управуваат со трговски друштва во Република Северна Македонија согласно со одредбите од Законот за трговските друштва.</w:t>
            </w:r>
          </w:p>
          <w:p w14:paraId="233F2DB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(6)     Централниот регистар преку едношалтерскиот систем обезбедува изразување на деловните и финансиските податоци за субјектите кои се запишани во регистрите и на другите податоци со кои располага, во меѓународно прифатен стандардизиран софтверски јазик.</w:t>
            </w:r>
          </w:p>
          <w:p w14:paraId="49CAA15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7D9DA10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2338BDB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52D2629A"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Врските на регистрите со државни и други </w:t>
            </w:r>
            <w:r w:rsidRPr="00611D10">
              <w:rPr>
                <w:rFonts w:ascii="StobiSerif Regular" w:eastAsia="Times New Roman" w:hAnsi="StobiSerif Regular" w:cs="Arial"/>
                <w:lang w:val="sq-AL" w:eastAsia="mk-MK"/>
              </w:rPr>
              <w:lastRenderedPageBreak/>
              <w:t>органи, организации и други субјекти </w:t>
            </w:r>
          </w:p>
          <w:p w14:paraId="6C1DA155"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5</w:t>
            </w:r>
          </w:p>
          <w:p w14:paraId="47C32F9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Заради воспоставувањето и функционирањето на едношалтерскиот систем, надлежните државни органи и другите институции и организации кои водат основни и посебни регистри и коишто располагаат со податоци од значење за остварување на право, се должни да соработуваат преку едношалтерскиот систем со Централниот регистар и да ги доставуваат податоците со коишто располагаат, без надоместок како и да даваат појаснувања и помош во врска со вршењето на работите од својата надлежност. Надлежните органи и другите институции и организации кои според закон водат основни и посебни регистри, се должни да му овозможат на Централниот регистар непречено користење на нивните податоци.</w:t>
            </w:r>
          </w:p>
          <w:p w14:paraId="26059B7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Централниот регистар обезбедува приклучна точка во едношалтерскиот систем преку својата инфраструктура за електронско поврзување на своите регистри со другите регистри или бази на податоци коишто се водат согласно со закон.</w:t>
            </w:r>
          </w:p>
          <w:p w14:paraId="402A9F8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Поврзувањето со Централниот регистар се врши врз основа на единствени постапки и обрасци во електронски или друг облик преку безбедни врски, заради постигнување рационалност во работењето и нивна полесна и побрза достапност до едношалтерскиот систем.</w:t>
            </w:r>
          </w:p>
          <w:p w14:paraId="3E375384"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Трошоците за електронското поврзување, кое овозможува електронска размена на податоците со субјектите учесници во едношалтерскиот систем, ги поднесува секоја страна - учесник. </w:t>
            </w:r>
          </w:p>
          <w:p w14:paraId="6B8BB562"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Услови и начин на доделување и менување на главната приходна шифра</w:t>
            </w:r>
          </w:p>
          <w:p w14:paraId="69BA66E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p>
          <w:p w14:paraId="2F0AF1A8"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lastRenderedPageBreak/>
              <w:t>Член 9</w:t>
            </w:r>
          </w:p>
          <w:p w14:paraId="51E57AEB"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Главната приходна шифра одговара на соодветната дејност од НКД од која субјектот остварил најголем приход во тековната година.</w:t>
            </w:r>
          </w:p>
          <w:p w14:paraId="6BA96EB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Централниот регистар автоматски доделува главна приходна шифра на субјектите кои се упишани во трговскиот регистар врз основа на првиот поднесен Образец за распределба на остварени приходи по дејности на субјектот за претходната година.</w:t>
            </w:r>
          </w:p>
          <w:p w14:paraId="5E0A8C5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Централниот регистар автоматски врши проверка на главната приходна шифра и во случај да утврди дека најголемиот остварен приход е од друга дејност, различна од онаа чија приходна шифра е упишана како главна, ќе ја внесе за главна шифрата на дејноста од која е остварен најголемиот приход.</w:t>
            </w:r>
          </w:p>
          <w:p w14:paraId="55B8036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За новите субјекти кои ќе бидат упишани во трговскиот регистар, сe до поднесувањето на првиот Образец за распределба на остварените приходи по дејности, ќе им биде доделена главна приходна шифра врз основа на избраната и упишана приоритетна дејност.</w:t>
            </w:r>
          </w:p>
          <w:p w14:paraId="0F689AE2"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3B0A969C" w14:textId="77777777" w:rsidR="00CF6B20" w:rsidRPr="00611D10" w:rsidRDefault="00CF6B20" w:rsidP="00CF6B20">
            <w:pPr>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Начин на внесување на ЕДБ на субјектот на упис</w:t>
            </w:r>
          </w:p>
          <w:p w14:paraId="2040B597" w14:textId="77777777" w:rsidR="00CF6B20" w:rsidRPr="00611D10" w:rsidRDefault="00CF6B20" w:rsidP="00CF6B20">
            <w:pPr>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p>
          <w:p w14:paraId="6D83304E" w14:textId="77777777" w:rsidR="00CF6B20" w:rsidRPr="00611D10" w:rsidRDefault="00CF6B20" w:rsidP="00CF6B20">
            <w:pPr>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11</w:t>
            </w:r>
          </w:p>
          <w:p w14:paraId="5CE100FE"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Централниот регистар покрај ЕМБС врши внесување на ЕДБ на субјектите на упис. </w:t>
            </w:r>
          </w:p>
          <w:p w14:paraId="3EEFF640"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На сите субјекти на кои им се доделува ЕМБС, внесувањето на ЕДБ определен од Управата за јавни приходи, се врши само според одредбите на овој закон.</w:t>
            </w:r>
          </w:p>
          <w:p w14:paraId="16C6D742"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(3)     Внесувањето на ЕДБ се врши со електронска размена меѓу Управата за јавни приходи и Централниот регистар. Управата за </w:t>
            </w:r>
            <w:r w:rsidRPr="00611D10">
              <w:rPr>
                <w:rFonts w:ascii="StobiSerif Regular" w:eastAsia="Times New Roman" w:hAnsi="StobiSerif Regular" w:cs="Arial"/>
                <w:lang w:val="sq-AL" w:eastAsia="mk-MK"/>
              </w:rPr>
              <w:lastRenderedPageBreak/>
              <w:t>јавни приходи доставувањето на ЕДБ го врши во рок од 90 минути од доставувањето на податоците од страна на Централниот регистар.</w:t>
            </w:r>
          </w:p>
          <w:p w14:paraId="653CC8EE"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p>
          <w:p w14:paraId="67F53703" w14:textId="77777777" w:rsidR="00CF6B20" w:rsidRPr="00611D10" w:rsidRDefault="00CF6B20" w:rsidP="00CF6B20">
            <w:pPr>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Начин на внесување на број на обврзник на данокот на додадена вредност (број на ДДВ обврзник)</w:t>
            </w:r>
          </w:p>
          <w:p w14:paraId="454C6527" w14:textId="77777777" w:rsidR="00CF6B20" w:rsidRPr="00611D10" w:rsidRDefault="00CF6B20" w:rsidP="00CF6B20">
            <w:pPr>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11-а</w:t>
            </w:r>
          </w:p>
          <w:p w14:paraId="1ED154B3"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Централниот регистар покрај ЕМБС и ЕДБ врши внесување и на број на обврзник ДДВ на субјектите на упис, во случај на пријава на доброволна регистрација.</w:t>
            </w:r>
          </w:p>
          <w:p w14:paraId="5FAB0E19"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Внесувањето на податоци за доброволна регистрација за данокот на додадена вредност за субјектот на упис се врши врз основ на барањето во пријавата за упис, на посебен образец согласно со членот 23 од овој закон.</w:t>
            </w:r>
          </w:p>
          <w:p w14:paraId="4048C254"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Внесувањето на податоците за доброволна регистрација за данокот на додадена вредност Централниот регистар го врши електронски, преку електронско поврзување на своите регистри со регистрите на базите на податоци коишто се водат во Управата за јавни приходи.</w:t>
            </w:r>
          </w:p>
          <w:p w14:paraId="4253E3E9"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Внесувањето на бројот на ДДВ, се врши со електронска размена меѓу Управата за јавни приходи и Централниот регистар. Управата за јавни приходи доставувањето на бројот на ДДВ го врши во рок од 90 минути од доставувањето на податоците од страна на Централниот регистар.</w:t>
            </w:r>
          </w:p>
          <w:p w14:paraId="72FA2AB9" w14:textId="41B11B05" w:rsidR="00CF6B20" w:rsidRPr="00611D10" w:rsidRDefault="00CF6B20" w:rsidP="002B6243">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Регистар на физички и правни лица на кои им е изречена санкција забрана на вршење професија, дејност или должност и привремена забрана за вршење одделна дејност</w:t>
            </w:r>
          </w:p>
          <w:p w14:paraId="0245F5F2"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13-а</w:t>
            </w:r>
          </w:p>
          <w:p w14:paraId="50F8E642"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(1)     Судовите коишто водат  евиденција на прекршочни санкции којашто е пропишана со </w:t>
            </w:r>
            <w:r w:rsidRPr="00611D10">
              <w:rPr>
                <w:rFonts w:ascii="StobiSerif Regular" w:eastAsia="Times New Roman" w:hAnsi="StobiSerif Regular" w:cs="Arial"/>
                <w:lang w:val="sq-AL" w:eastAsia="mk-MK"/>
              </w:rPr>
              <w:lastRenderedPageBreak/>
              <w:t>Законот за прекршоците, се должни да ги доставуваат податоците за физичките и правни лица на кои им е изречена санкција забрана на вршење  професија, дејност или должност и привремена забрана за вршење одделна дејност по службена должност до Централниот регистар на Република Северна Македонија заради упис во регистарот на физички и правни лица на кои им е изречена санкција забрана на вршење  професија, дејност или должност и привремена забрана за вршење одделна дејност.</w:t>
            </w:r>
          </w:p>
          <w:p w14:paraId="77A6454C"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Министерот за економија и труд ќе ја пропише формата, содржината и начинот на водењето на регистарот на физички и правни лица на кои им е изречена санкција забрана на вршење професија, дејност или должност и привремена забрана за вршење одделна дејност.</w:t>
            </w:r>
          </w:p>
          <w:p w14:paraId="40BD64D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w:t>
            </w:r>
          </w:p>
          <w:p w14:paraId="3CD2DCC8"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Регистар на казни за сторени кривични дела на правни лица </w:t>
            </w:r>
          </w:p>
          <w:p w14:paraId="006CB97B"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13-б</w:t>
            </w:r>
          </w:p>
          <w:p w14:paraId="6614487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Судовите, правосилните одлуки за изречените главни и споредни казни за сторени кривични дела на правни лица, по службена должност ги доставуваат до Централниот регистар на Република Северна Македонија за впишување во регистарот на казни за сторени кривични дела на правните лица.</w:t>
            </w:r>
          </w:p>
          <w:p w14:paraId="332D2AEB"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Главната казна се брише по службена должност од регистарот од ставот (1) на овој член по истекот на три години од денот на извршената или застарената казна.</w:t>
            </w:r>
          </w:p>
          <w:p w14:paraId="66D439F5"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Споредните казни од членот 96-б точки од 1 до 6 на Кривичниот законик се бришат по службена должност од наведениот регистар по истекот на времето за кое се изречени.</w:t>
            </w:r>
          </w:p>
          <w:p w14:paraId="76C05BD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(4)     Министерот за економија и труд во </w:t>
            </w:r>
            <w:r w:rsidRPr="00611D10">
              <w:rPr>
                <w:rFonts w:ascii="StobiSerif Regular" w:eastAsia="Times New Roman" w:hAnsi="StobiSerif Regular" w:cs="Arial"/>
                <w:lang w:val="sq-AL" w:eastAsia="mk-MK"/>
              </w:rPr>
              <w:lastRenderedPageBreak/>
              <w:t>соработка со министерот за правда ги пропишува формата, содржината и начинот на водење на регистарот на казни за сторени кривични дела на правни лица.</w:t>
            </w:r>
          </w:p>
          <w:p w14:paraId="4C915B1E"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Податоци што се запишуваат </w:t>
            </w:r>
          </w:p>
          <w:p w14:paraId="7F617752"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21</w:t>
            </w:r>
          </w:p>
          <w:p w14:paraId="592B746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Регистарот ги содржи податоците кои со закон е определено дека се запишуваат во регистар.</w:t>
            </w:r>
          </w:p>
          <w:p w14:paraId="731E928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Во регистарот се внесуваат и податоци коишто се од значење за вршење на дејноста на субјектот на уписот и тоа запишување на доделениот број на обврзник на ДДВ, лиценци, посебни дозволи, концесии и слично, а коишто со закон е определено да се запишуваат во посебни регистри и евиденции. Овие податоци се евидентираат во електронска форма.</w:t>
            </w:r>
          </w:p>
          <w:p w14:paraId="76E8147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Покрај податоците од ставовите (1) и (2) на овој член, по барање на субјектот на упис во регистарот можат да бидат запишани и информации за бројот на телефон, број на факс, адреса на веб страница и други податоци за субјектот на упис содржани како опции во пријавата. </w:t>
            </w:r>
          </w:p>
          <w:p w14:paraId="406607C0"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Во постапката за упис во надлежниот регистар субјектите на уписот освен податоците определени во ставот (2) од овој член, се должни да ја пријават за упис и адресата на електронското сандаче за прием на писмена, како и секоја промена на адресата на електронското сандаче.</w:t>
            </w:r>
          </w:p>
          <w:p w14:paraId="25442798" w14:textId="77777777" w:rsidR="00CF6B2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Користење и достапност на податоците </w:t>
            </w:r>
          </w:p>
          <w:p w14:paraId="4DE3D5E2" w14:textId="77777777" w:rsidR="00BB12CB" w:rsidRPr="00611D10" w:rsidRDefault="00BB12CB" w:rsidP="00CF6B20">
            <w:pPr>
              <w:shd w:val="clear" w:color="auto" w:fill="FFFFFF"/>
              <w:spacing w:after="100" w:afterAutospacing="1"/>
              <w:jc w:val="center"/>
              <w:rPr>
                <w:rFonts w:ascii="StobiSerif Regular" w:eastAsia="Times New Roman" w:hAnsi="StobiSerif Regular" w:cs="Arial"/>
                <w:lang w:val="sq-AL" w:eastAsia="mk-MK"/>
              </w:rPr>
            </w:pPr>
          </w:p>
          <w:p w14:paraId="42AFB9B3"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25</w:t>
            </w:r>
          </w:p>
          <w:p w14:paraId="6A73ECC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(1)     Податоците од извршените уписи во регистрите согласно со закон можат да ги користат сите физички и правни лица на начин </w:t>
            </w:r>
            <w:r w:rsidRPr="00611D10">
              <w:rPr>
                <w:rFonts w:ascii="StobiSerif Regular" w:eastAsia="Times New Roman" w:hAnsi="StobiSerif Regular" w:cs="Arial"/>
                <w:lang w:val="sq-AL" w:eastAsia="mk-MK"/>
              </w:rPr>
              <w:lastRenderedPageBreak/>
              <w:t>определен со Законот за Централен регистар, односно со друг закон. </w:t>
            </w:r>
          </w:p>
          <w:p w14:paraId="7C50806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Централниот регистар обезбедува постојан пристап до податоците запишани во регистрите преку својата веб страница.</w:t>
            </w:r>
          </w:p>
          <w:p w14:paraId="375C2E37"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Електронско решение за водење на регистрите </w:t>
            </w:r>
          </w:p>
          <w:p w14:paraId="6665D29D"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27</w:t>
            </w:r>
          </w:p>
          <w:p w14:paraId="6B4DBAA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Централниот регистар изготвува електронско решение за водење на сите видови на уписи во регистрите во електронска форма по хронолошки редослед. Електронското решение обезбедува строго контролиран пристап само на овластени лица до системот пријавени во Централниот регистар, со свое корисничко име и лозинка.</w:t>
            </w:r>
          </w:p>
          <w:p w14:paraId="1FFFA9C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Централниот регистар обезбедува сигурност и заштита на податоците кои ги води во електронска форма преку мерки на физичка заштита и систем за двојно чување на податоци.</w:t>
            </w:r>
          </w:p>
          <w:p w14:paraId="2E205DC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2AB98CA2"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Содржина на пријавата за упис </w:t>
            </w:r>
          </w:p>
          <w:p w14:paraId="2B54DC53"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33</w:t>
            </w:r>
          </w:p>
          <w:p w14:paraId="71951BD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Пријавата за упис се поднесува на пропишан образец кој ги содржи податоците што согласно со закон се запишуваат во соодветниот регистар. Ако не е пропишан образец, пријавата за упис се поднесува како поднесок во којшто се наведуваат податоците коишто според закон се запишуваат во регистарот.</w:t>
            </w:r>
          </w:p>
          <w:p w14:paraId="0059F01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Кон пријавата за упис се приложуваат прилозите определени со закон според видот на уписот, односно податокот што се запишува во регистарот и доказот за уплатениот надоместок на трошоците.</w:t>
            </w:r>
          </w:p>
          <w:p w14:paraId="155C1B8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(3)     Централниот регистар преку </w:t>
            </w:r>
            <w:r w:rsidRPr="00611D10">
              <w:rPr>
                <w:rFonts w:ascii="StobiSerif Regular" w:eastAsia="Times New Roman" w:hAnsi="StobiSerif Regular" w:cs="Arial"/>
                <w:lang w:val="sq-AL" w:eastAsia="mk-MK"/>
              </w:rPr>
              <w:lastRenderedPageBreak/>
              <w:t>едношалтерскиот систем овозможува сите подносители на пријави за упис во трговскиот регистар кои поднесувањето го вршат по електронски пат надвор од територијата на Република Северна Македонија да користат опција на јазична поддршка на друг службен јазик на земја членка на Европската унија кој одговара на македонската поддршка за истото решение.</w:t>
            </w:r>
          </w:p>
          <w:p w14:paraId="099942AC"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Одземање на овластување </w:t>
            </w:r>
          </w:p>
          <w:p w14:paraId="579F718B"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34-д</w:t>
            </w:r>
          </w:p>
          <w:p w14:paraId="1AD3C23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Централниот регистар на Република Северна Македонија со решение ќе го одземе овластувањето за регистрационен агент во случаите кога носителот на овластувањето ќе престане да исполнува еден од критериумите утврдени согласно со членот 34-а став (1) од овој закон, како и во случај кога носителот на овластувањето:</w:t>
            </w:r>
          </w:p>
          <w:p w14:paraId="48CE601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не ги почитува правилата за поднесување на пријавата за упис определени со закон;</w:t>
            </w:r>
          </w:p>
          <w:p w14:paraId="30484CD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во рок од шест месеци не поднесе ниту една пријава за упис или</w:t>
            </w:r>
          </w:p>
          <w:p w14:paraId="60B86D5B"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ќе даде изјава дека не сака да ја извршува дејноста регистрационен агент,</w:t>
            </w:r>
          </w:p>
          <w:p w14:paraId="1E481E1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4)  доколку во рок од 15 дена од денот на доставување на записникот од членот 34-з став (4) од овој закон не ги отстрани недостатоците констатирани во истиот и за тоа го извести овластеното службено лице.</w:t>
            </w:r>
          </w:p>
          <w:p w14:paraId="4FB63C2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Против решението од ставот (1) на овој член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приемот на решението.</w:t>
            </w:r>
          </w:p>
          <w:p w14:paraId="1D2DA28B"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(3) Жалбата против решението од ставот (2) на овој член не го одлага извршувањето на </w:t>
            </w:r>
            <w:r w:rsidRPr="00611D10">
              <w:rPr>
                <w:rFonts w:ascii="StobiSerif Regular" w:eastAsia="Times New Roman" w:hAnsi="StobiSerif Regular" w:cs="Arial"/>
                <w:lang w:val="sq-AL" w:eastAsia="mk-MK"/>
              </w:rPr>
              <w:lastRenderedPageBreak/>
              <w:t>решението.</w:t>
            </w:r>
          </w:p>
          <w:p w14:paraId="7AC17F31"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(4) Субјектот на кој му е одземено овластувањето за регистрационен агент ќе може повторно да се стекне со ново овластување за регистрационен агент по истекот на рокот од една година од одземањето на овластувањето.</w:t>
            </w:r>
          </w:p>
          <w:p w14:paraId="6C396CB0"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Датум, време на упис и објавување на запишани податоци </w:t>
            </w:r>
          </w:p>
          <w:p w14:paraId="720B9FBC"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57</w:t>
            </w:r>
          </w:p>
          <w:p w14:paraId="42FBDC9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Податоците од пријавата за упис се сметаат за запишани во регистарот со денот на донесувањето на решението, освен ако со друг закон поинаку не е определено. </w:t>
            </w:r>
          </w:p>
          <w:p w14:paraId="534B73D6"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(2)     Податоците запишани во основните регистри се објавуваат на веб страницата на Централниот регистар.</w:t>
            </w:r>
          </w:p>
          <w:p w14:paraId="10A7BBCD" w14:textId="77777777" w:rsidR="00CF6B2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(3)     Упис на податок запишан во основен регистар има правно дејство спрема трети лица наредниот ден од денот на објавувањето извршено според ставот (2) од овој член, освен ако со друг закон поинаку не е определено. </w:t>
            </w:r>
          </w:p>
          <w:p w14:paraId="56F5D00D" w14:textId="77777777" w:rsidR="00DF679F" w:rsidRPr="00611D10" w:rsidRDefault="00DF679F" w:rsidP="00CF6B20">
            <w:pPr>
              <w:shd w:val="clear" w:color="auto" w:fill="FFFFFF"/>
              <w:spacing w:after="100" w:afterAutospacing="1"/>
              <w:jc w:val="both"/>
              <w:rPr>
                <w:rFonts w:ascii="StobiSerif Regular" w:eastAsia="Times New Roman" w:hAnsi="StobiSerif Regular" w:cs="Arial"/>
                <w:lang w:val="sq-AL" w:eastAsia="mk-MK"/>
              </w:rPr>
            </w:pPr>
          </w:p>
          <w:p w14:paraId="0DDC5FE6"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Достапност на бришаните податоци </w:t>
            </w:r>
          </w:p>
          <w:p w14:paraId="5A57A56A" w14:textId="77777777" w:rsidR="00CF6B20" w:rsidRPr="00611D10" w:rsidRDefault="00CF6B20" w:rsidP="00CF6B20">
            <w:pPr>
              <w:shd w:val="clear" w:color="auto" w:fill="FFFFFF"/>
              <w:spacing w:after="100" w:afterAutospacing="1"/>
              <w:jc w:val="center"/>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Член 60</w:t>
            </w:r>
          </w:p>
          <w:p w14:paraId="6F71A973"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(1)     Бришењето во регистар на запишан субјект на упис или на запишан податок за субјект на упис останува евидентиран во регистарот со назнака бришан субјект на упис или бришан податок при што се наведува основот за бришење и времето на бришењето.</w:t>
            </w:r>
          </w:p>
          <w:p w14:paraId="767E87BA"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r w:rsidRPr="00611D10">
              <w:rPr>
                <w:rFonts w:ascii="StobiSerif Regular" w:eastAsia="Times New Roman" w:hAnsi="StobiSerif Regular" w:cs="Arial"/>
                <w:lang w:val="sq-AL" w:eastAsia="mk-MK"/>
              </w:rPr>
              <w:t xml:space="preserve">(2)     Сите бришани податоци во регистар на запишан субјект на упис трајно се чуваат во регистарот и се достапни на заинтересираните лица, под условите под кои се достапни останатите податоци кои ги води Централниот </w:t>
            </w:r>
            <w:r w:rsidRPr="00611D10">
              <w:rPr>
                <w:rFonts w:ascii="StobiSerif Regular" w:eastAsia="Times New Roman" w:hAnsi="StobiSerif Regular" w:cs="Arial"/>
                <w:lang w:val="sq-AL" w:eastAsia="mk-MK"/>
              </w:rPr>
              <w:lastRenderedPageBreak/>
              <w:t>регистар.</w:t>
            </w:r>
          </w:p>
          <w:p w14:paraId="6F29DA70"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33ADDBD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2FD8C41E"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29E87F0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575DF7FF"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4AFFE447"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55E54E2F" w14:textId="77777777" w:rsidR="00CF6B20" w:rsidRPr="00611D10" w:rsidRDefault="00CF6B20" w:rsidP="00CF6B20">
            <w:pPr>
              <w:spacing w:after="100" w:afterAutospacing="1"/>
              <w:jc w:val="both"/>
              <w:rPr>
                <w:rFonts w:ascii="StobiSerif Regular" w:eastAsia="Times New Roman" w:hAnsi="StobiSerif Regular" w:cs="Arial"/>
                <w:lang w:val="sq-AL" w:eastAsia="mk-MK"/>
              </w:rPr>
            </w:pPr>
          </w:p>
          <w:p w14:paraId="58F54B7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555D3819" w14:textId="77777777" w:rsidR="00CF6B20" w:rsidRPr="00611D10" w:rsidRDefault="00CF6B20" w:rsidP="00CF6B20">
            <w:pPr>
              <w:shd w:val="clear" w:color="auto" w:fill="FFFFFF"/>
              <w:spacing w:after="100" w:afterAutospacing="1"/>
              <w:jc w:val="both"/>
              <w:rPr>
                <w:rFonts w:ascii="StobiSerif Regular" w:eastAsia="Times New Roman" w:hAnsi="StobiSerif Regular" w:cs="Arial"/>
                <w:lang w:val="sq-AL" w:eastAsia="mk-MK"/>
              </w:rPr>
            </w:pPr>
          </w:p>
          <w:p w14:paraId="743DFA6F" w14:textId="77777777" w:rsidR="00CF6B20" w:rsidRPr="00611D10" w:rsidRDefault="00CF6B20" w:rsidP="00CF6B20">
            <w:pPr>
              <w:jc w:val="both"/>
              <w:rPr>
                <w:rFonts w:ascii="StobiSerif Regular" w:eastAsia="Times New Roman" w:hAnsi="StobiSerif Regular" w:cs="Arial"/>
                <w:lang w:val="sq-AL" w:eastAsia="mk-MK"/>
              </w:rPr>
            </w:pPr>
          </w:p>
          <w:p w14:paraId="1E4B65CD" w14:textId="416A6067" w:rsidR="00094616" w:rsidRPr="00611D10" w:rsidRDefault="00094616" w:rsidP="00A320DB">
            <w:pPr>
              <w:shd w:val="clear" w:color="auto" w:fill="FFFFFF"/>
              <w:spacing w:after="100"/>
              <w:ind w:right="100"/>
              <w:jc w:val="both"/>
              <w:rPr>
                <w:rFonts w:ascii="StobiSerif Regular" w:eastAsia="Times New Roman" w:hAnsi="StobiSerif Regular" w:cs="Arial"/>
                <w:color w:val="000000"/>
                <w:lang w:val="sq-AL" w:eastAsia="mk-MK"/>
              </w:rPr>
            </w:pPr>
          </w:p>
        </w:tc>
        <w:tc>
          <w:tcPr>
            <w:tcW w:w="4788" w:type="dxa"/>
          </w:tcPr>
          <w:p w14:paraId="678DA303" w14:textId="7DC7EE25" w:rsidR="00E872F1" w:rsidRPr="00611D10" w:rsidRDefault="00611D10" w:rsidP="00E872F1">
            <w:pPr>
              <w:jc w:val="both"/>
              <w:rPr>
                <w:rFonts w:ascii="StobiSerif Regular" w:hAnsi="StobiSerif Regular" w:cs="Arial"/>
                <w:lang w:val="sq-AL"/>
              </w:rPr>
            </w:pPr>
            <w:r w:rsidRPr="00611D10">
              <w:rPr>
                <w:rFonts w:ascii="StobiSerif Regular" w:hAnsi="StobiSerif Regular" w:cs="Arial"/>
                <w:b/>
                <w:lang w:val="sq-AL"/>
              </w:rPr>
              <w:lastRenderedPageBreak/>
              <w:t>I.</w:t>
            </w:r>
            <w:r w:rsidRPr="00611D10">
              <w:rPr>
                <w:rFonts w:ascii="StobiSerif Regular" w:hAnsi="StobiSerif Regular" w:cs="Arial"/>
                <w:b/>
                <w:lang w:val="sq-AL"/>
              </w:rPr>
              <w:tab/>
              <w:t>VLERËSIM I SITUATËS NË FUSHËN QË DUHET TË RREGULLOHET DHE ARSYET PËR MIRATIMIN E LIGJIT</w:t>
            </w:r>
          </w:p>
          <w:p w14:paraId="3FB3928A" w14:textId="77777777" w:rsidR="00141651" w:rsidRPr="00611D10" w:rsidRDefault="00141651" w:rsidP="00E872F1">
            <w:pPr>
              <w:jc w:val="both"/>
              <w:rPr>
                <w:rFonts w:ascii="StobiSerif Regular" w:hAnsi="StobiSerif Regular" w:cs="Arial"/>
                <w:lang w:val="sq-AL"/>
              </w:rPr>
            </w:pPr>
          </w:p>
          <w:p w14:paraId="670999EA" w14:textId="77777777" w:rsidR="00141651" w:rsidRPr="00611D10" w:rsidRDefault="00141651" w:rsidP="00E872F1">
            <w:pPr>
              <w:jc w:val="both"/>
              <w:rPr>
                <w:rFonts w:ascii="StobiSerif Regular" w:hAnsi="StobiSerif Regular" w:cs="Arial"/>
                <w:lang w:val="sq-AL"/>
              </w:rPr>
            </w:pPr>
          </w:p>
          <w:p w14:paraId="6E72404F" w14:textId="011BB28C" w:rsidR="00611D10" w:rsidRPr="00611D10" w:rsidRDefault="00611D10" w:rsidP="00611D10">
            <w:pPr>
              <w:pStyle w:val="P68B1DB1-Normal13"/>
              <w:shd w:val="clear" w:color="auto" w:fill="FFFFFF"/>
              <w:jc w:val="both"/>
              <w:rPr>
                <w:lang w:val="sq-AL"/>
              </w:rPr>
            </w:pPr>
            <w:r w:rsidRPr="00611D10">
              <w:rPr>
                <w:lang w:val="sq-AL"/>
              </w:rPr>
              <w:t xml:space="preserve">Me Ligjin për sistemin </w:t>
            </w:r>
            <w:r w:rsidR="003610BA">
              <w:rPr>
                <w:lang w:val="sq-AL"/>
              </w:rPr>
              <w:t>njësportel</w:t>
            </w:r>
            <w:r w:rsidRPr="00611D10">
              <w:rPr>
                <w:lang w:val="sq-AL"/>
              </w:rPr>
              <w:t xml:space="preserve"> dhe për mbajtjen e regjistrit tregtar dhe regjistrit të personave të tjerë juridikë (“Gazeta Zyrtare e Republikës së Maqedonisë” nr. 84/05, 13/07, 150/07, 140/08, 17/11, 53/11, 70/13, 115/14, 97/15, 192/15, 53/16 dhe "Gazeta Zyrtare e Republikës së Maqedonisë së Veriut" nr. 98/19, 122/21, 215/21 dhe 193/25) rregullohet sistemi </w:t>
            </w:r>
            <w:r w:rsidR="003610BA">
              <w:rPr>
                <w:lang w:val="sq-AL"/>
              </w:rPr>
              <w:t>njësportel</w:t>
            </w:r>
            <w:r w:rsidRPr="00611D10">
              <w:rPr>
                <w:lang w:val="sq-AL"/>
              </w:rPr>
              <w:t>, mbajtja e regjistrit tregtar dhe regjistrit të personave të tjerë juridikë, regjistrit të personave fizikë dhe juridikë të cilëve u është shqiptuar sanksioni ndalimi i ushtrimit të profesionit, veprimtarisë ose detyrës dhe ndalim i përkohshëm për ushtrimin e veprimtarisë së veçantë, regjistrin e dënimeve për vepra të kryera penale të personave juridikë nga Regjistri Qendror i Republikës së Maqedonisë së Veriut, në formë të shkruar dhe elektronike, si dhe marrjen përsipër të mbajtjes së regjistrit tregtar, regjistrit gjyqësor, regjistrit të bashkësive ujore, regjistrit të ekonomisë së ujërave, regjistrit të shoqatave dhe fondacioneve dhe regjistrit të odave nga gjykatat kompetente nga Regjistri qendror.</w:t>
            </w:r>
          </w:p>
          <w:p w14:paraId="301A0D9D" w14:textId="77777777" w:rsidR="00611D10" w:rsidRPr="00611D10" w:rsidRDefault="00611D10" w:rsidP="00611D10">
            <w:pPr>
              <w:shd w:val="clear" w:color="auto" w:fill="FFFFFF"/>
              <w:jc w:val="both"/>
              <w:rPr>
                <w:rFonts w:ascii="StobiSerif Regular" w:hAnsi="StobiSerif Regular"/>
                <w:lang w:val="sq-AL"/>
              </w:rPr>
            </w:pPr>
          </w:p>
          <w:p w14:paraId="1A2E53C6" w14:textId="77777777" w:rsidR="00611D10" w:rsidRPr="00611D10" w:rsidRDefault="00611D10" w:rsidP="00611D10">
            <w:pPr>
              <w:shd w:val="clear" w:color="auto" w:fill="FFFFFF"/>
              <w:jc w:val="both"/>
              <w:rPr>
                <w:rFonts w:ascii="StobiSerif Regular" w:hAnsi="StobiSerif Regular"/>
                <w:lang w:val="sq-AL"/>
              </w:rPr>
            </w:pPr>
          </w:p>
          <w:p w14:paraId="74347F0F" w14:textId="77777777" w:rsidR="00A72DCA" w:rsidRDefault="00A72DCA" w:rsidP="00611D10">
            <w:pPr>
              <w:pStyle w:val="P68B1DB1-Normal13"/>
              <w:shd w:val="clear" w:color="auto" w:fill="FFFFFF"/>
              <w:ind w:firstLine="360"/>
              <w:jc w:val="both"/>
              <w:rPr>
                <w:lang w:val="sq-AL"/>
              </w:rPr>
            </w:pPr>
          </w:p>
          <w:p w14:paraId="7288FDB3" w14:textId="35099A18" w:rsidR="00611D10" w:rsidRPr="00611D10" w:rsidRDefault="00611D10" w:rsidP="00611D10">
            <w:pPr>
              <w:pStyle w:val="P68B1DB1-Normal13"/>
              <w:shd w:val="clear" w:color="auto" w:fill="FFFFFF"/>
              <w:ind w:firstLine="360"/>
              <w:jc w:val="both"/>
              <w:rPr>
                <w:lang w:val="sq-AL"/>
              </w:rPr>
            </w:pPr>
            <w:r w:rsidRPr="00611D10">
              <w:rPr>
                <w:lang w:val="sq-AL"/>
              </w:rPr>
              <w:t xml:space="preserve">Nevoja për miratimin e Ligjit për Ndryshimin dhe Plotësimin e Ligjit për sistemin </w:t>
            </w:r>
            <w:r w:rsidR="003610BA">
              <w:rPr>
                <w:lang w:val="sq-AL"/>
              </w:rPr>
              <w:t>njësportel</w:t>
            </w:r>
            <w:r w:rsidRPr="00611D10">
              <w:rPr>
                <w:lang w:val="sq-AL"/>
              </w:rPr>
              <w:t xml:space="preserve"> dhe për mbajtjen e regjistrit tregtar dhe regjistrit të subjekteve të tjera juridike rezulton nga fakti se disa çështje të caktuara me rëndësi për fushëveprimin e punës së Regjistrit Qendror nuk janë rregulluar ose vetëm pjesërisht janë përfshirë nga dispozitat ligjore në fuqi. Këto keqkuptime krijojnë boshllëk juridik dhe institucional që vështirëson funksionimin efikas të Regjistrit Qendror, si dhe sigurimin e të dhënave cilësore, të sakta dhe në kohë për subjektet juridike. Me ndryshimet dhe plotësimet e propozuara sigurohet bazë normative për lidhjen e sistemit </w:t>
            </w:r>
            <w:r w:rsidR="003610BA">
              <w:rPr>
                <w:lang w:val="sq-AL"/>
              </w:rPr>
              <w:t>njësportel</w:t>
            </w:r>
            <w:r w:rsidRPr="00611D10">
              <w:rPr>
                <w:lang w:val="sq-AL"/>
              </w:rPr>
              <w:t xml:space="preserve"> me regjistrat e tjerë </w:t>
            </w:r>
            <w:r w:rsidRPr="00611D10">
              <w:rPr>
                <w:lang w:val="sq-AL"/>
              </w:rPr>
              <w:lastRenderedPageBreak/>
              <w:t xml:space="preserve">zyrtarë përmes Platformës Kombëtare për Ndërveprim. Kjo lidhje do të mundësojë shkëmbimin e automatizuar, të sigurt dhe të vazhdueshëm të të dhënave midis institucioneve, gjë që do të kontribuojë në një rritje të konsiderueshme të saktësisë, plotësisë dhe besueshmërisë së të dhënave të regjistruara dhe të mbajtura në Regjistrin Qendror. Të dhënat personale nga Regjistri qendror përpunohen me qëllim të mbajtjes së Regjistrit tregtar dhe Regjistrit të subjekteve të tjera juridike, respektivisht vendosjen e evidencës së personave juridikë (shoqëri tregtare, shoqata dhe subjekte të tjera të regjistrimit të përcaktuara me ligj) të regjistruara në territorin e Republikës së Maqedonisë së Veriut. Të dhënat personale në Regjistrin tregtar dhe regjistrin e personave të tjerë juridikë përpunohen në një vëllim të përcaktuar ligjërisht sipas Ligjit për Shoqëritë Tregtare, Ligjit për Shoqata dhe Fondacione dhe ligjeve të tjera që rregullojnë procedurat për regjistrim në këtë regjistër). </w:t>
            </w:r>
          </w:p>
          <w:p w14:paraId="7E5084E7" w14:textId="77777777" w:rsidR="00611D10" w:rsidRPr="00611D10" w:rsidRDefault="00611D10" w:rsidP="00611D10">
            <w:pPr>
              <w:pStyle w:val="P68B1DB1-Heading214"/>
              <w:shd w:val="clear" w:color="auto" w:fill="FFFFFF"/>
              <w:spacing w:before="0"/>
              <w:ind w:firstLine="360"/>
              <w:jc w:val="both"/>
              <w:outlineLvl w:val="1"/>
              <w:rPr>
                <w:lang w:val="sq-AL"/>
              </w:rPr>
            </w:pPr>
          </w:p>
          <w:p w14:paraId="72079809" w14:textId="77777777" w:rsidR="00611D10" w:rsidRPr="00611D10" w:rsidRDefault="00611D10" w:rsidP="00611D10">
            <w:pPr>
              <w:pStyle w:val="P68B1DB1-Heading214"/>
              <w:shd w:val="clear" w:color="auto" w:fill="FFFFFF"/>
              <w:spacing w:before="0"/>
              <w:ind w:firstLine="360"/>
              <w:jc w:val="both"/>
              <w:outlineLvl w:val="1"/>
              <w:rPr>
                <w:lang w:val="sq-AL"/>
              </w:rPr>
            </w:pPr>
          </w:p>
          <w:p w14:paraId="286096DE" w14:textId="77777777" w:rsidR="00611D10" w:rsidRPr="00611D10" w:rsidRDefault="00611D10" w:rsidP="00611D10">
            <w:pPr>
              <w:pStyle w:val="P68B1DB1-Heading214"/>
              <w:shd w:val="clear" w:color="auto" w:fill="FFFFFF"/>
              <w:spacing w:before="0"/>
              <w:ind w:firstLine="360"/>
              <w:jc w:val="both"/>
              <w:outlineLvl w:val="1"/>
              <w:rPr>
                <w:lang w:val="sq-AL"/>
              </w:rPr>
            </w:pPr>
          </w:p>
          <w:p w14:paraId="1C889765" w14:textId="77777777" w:rsidR="00611D10" w:rsidRPr="00611D10" w:rsidRDefault="00611D10" w:rsidP="00611D10">
            <w:pPr>
              <w:pStyle w:val="P68B1DB1-Heading214"/>
              <w:shd w:val="clear" w:color="auto" w:fill="FFFFFF"/>
              <w:spacing w:before="0"/>
              <w:ind w:firstLine="360"/>
              <w:jc w:val="both"/>
              <w:outlineLvl w:val="1"/>
              <w:rPr>
                <w:lang w:val="sq-AL"/>
              </w:rPr>
            </w:pPr>
          </w:p>
          <w:p w14:paraId="1CFB6221" w14:textId="77777777" w:rsidR="00A72DCA" w:rsidRDefault="00A72DCA" w:rsidP="00A72DCA">
            <w:pPr>
              <w:pStyle w:val="P68B1DB1-Heading214"/>
              <w:shd w:val="clear" w:color="auto" w:fill="FFFFFF"/>
              <w:spacing w:before="0"/>
              <w:jc w:val="both"/>
              <w:outlineLvl w:val="1"/>
              <w:rPr>
                <w:lang w:val="sq-AL"/>
              </w:rPr>
            </w:pPr>
          </w:p>
          <w:p w14:paraId="2966F6A9" w14:textId="6E118ADB" w:rsidR="00F3407A" w:rsidRPr="00611D10" w:rsidRDefault="00611D10" w:rsidP="00A72DCA">
            <w:pPr>
              <w:pStyle w:val="P68B1DB1-Heading214"/>
              <w:shd w:val="clear" w:color="auto" w:fill="FFFFFF"/>
              <w:spacing w:before="0"/>
              <w:jc w:val="both"/>
              <w:outlineLvl w:val="1"/>
              <w:rPr>
                <w:lang w:val="sq-AL"/>
              </w:rPr>
            </w:pPr>
            <w:r w:rsidRPr="00611D10">
              <w:rPr>
                <w:lang w:val="sq-AL"/>
              </w:rPr>
              <w:t>Në të njëjtën kohë, përmes vendosjes së standarde më të larta të sigurisë dhe shkëmbimit të kontrolluar të informacioneve, do të sigurohet mbrojtja e duhur e të dhënave personale të përpunuara brenda Regjistrit Qendror, në përputhje me rregulloret në fuqi për mbrojtjen e të dhënave personale. Në këtë mënyrë forcohet përgjegjësia institucionale dhe ngrihet niveli i sigurisë juridike për të gjithë përdoruesit e shërbimeve dhe subjektet, të dhënat e të cilëve mbahen në regjistra.</w:t>
            </w:r>
          </w:p>
          <w:p w14:paraId="3248B703" w14:textId="63899994" w:rsidR="00611D10" w:rsidRPr="00611D10" w:rsidRDefault="00611D10" w:rsidP="00611D10">
            <w:pPr>
              <w:pStyle w:val="P68B1DB1-Heading214"/>
              <w:shd w:val="clear" w:color="auto" w:fill="FFFFFF"/>
              <w:spacing w:before="0"/>
              <w:jc w:val="both"/>
              <w:outlineLvl w:val="1"/>
              <w:rPr>
                <w:lang w:val="sq-AL"/>
              </w:rPr>
            </w:pPr>
            <w:r w:rsidRPr="00611D10">
              <w:rPr>
                <w:lang w:val="sq-AL"/>
              </w:rPr>
              <w:t xml:space="preserve">Regjistrimi i deritanishëm i numrit të vetëm tatimor (NVT) të subjektit regjistrues që është tatimpagues i regjistruar në Drejtorinë e të Ardhurave Publike përmes sistemit </w:t>
            </w:r>
            <w:r w:rsidR="003610BA">
              <w:rPr>
                <w:lang w:val="sq-AL"/>
              </w:rPr>
              <w:t>njësportel</w:t>
            </w:r>
            <w:r w:rsidRPr="00611D10">
              <w:rPr>
                <w:lang w:val="sq-AL"/>
              </w:rPr>
              <w:t xml:space="preserve"> dhe raportimi i të dhënave për subjektin regjistrues me qëllim të fillimit të procedurës për regjistrimin vullnetar të tij për tatimin mbi vlerën e shtuar, me ndryshimet në ligj, do të fillojë të bëhet përmes </w:t>
            </w:r>
            <w:r w:rsidRPr="00611D10">
              <w:rPr>
                <w:lang w:val="sq-AL"/>
              </w:rPr>
              <w:lastRenderedPageBreak/>
              <w:t xml:space="preserve">platformës kombëtare të ndërveprimit që është mjedisi i vetëm për shkëmbimin e dokumenteve dhe të dhënave në mënyrë elektronike në përputhje me rregulloret në fushën e menaxhimit elektronik dhe shërbimeve elektronike. Përveç kësaj, vendosja e numrit të identifikimit tatimor në Republikën e Maqedonisë së Veriut të personit fizik ose juridik, pavarësisht nga cilësia e tyre në subjektin e regjistrimit, që si risi vendoset përmes sistemit </w:t>
            </w:r>
            <w:r w:rsidR="003610BA">
              <w:rPr>
                <w:lang w:val="sq-AL"/>
              </w:rPr>
              <w:t>njësportel</w:t>
            </w:r>
            <w:r w:rsidRPr="00611D10">
              <w:rPr>
                <w:lang w:val="sq-AL"/>
              </w:rPr>
              <w:t>, do të kontribuojë për siguri më të madhe të politikës tatimore në shtet.</w:t>
            </w:r>
          </w:p>
          <w:p w14:paraId="2AA1B07A" w14:textId="77777777" w:rsidR="00611D10" w:rsidRDefault="00611D10" w:rsidP="00611D10">
            <w:pPr>
              <w:pStyle w:val="Heading2"/>
              <w:shd w:val="clear" w:color="auto" w:fill="FFFFFF"/>
              <w:spacing w:before="0"/>
              <w:ind w:firstLine="360"/>
              <w:jc w:val="both"/>
              <w:outlineLvl w:val="1"/>
              <w:rPr>
                <w:rFonts w:ascii="StobiSerif Regular" w:eastAsiaTheme="minorHAnsi" w:hAnsi="StobiSerif Regular" w:cstheme="minorBidi"/>
                <w:color w:val="auto"/>
                <w:sz w:val="22"/>
                <w:lang w:val="sq-AL"/>
              </w:rPr>
            </w:pPr>
          </w:p>
          <w:p w14:paraId="3B447BED" w14:textId="77777777" w:rsidR="00611D10" w:rsidRDefault="00611D10" w:rsidP="00611D10">
            <w:pPr>
              <w:rPr>
                <w:lang w:val="sq-AL"/>
              </w:rPr>
            </w:pPr>
          </w:p>
          <w:p w14:paraId="4DF81508" w14:textId="77777777" w:rsidR="000B2118" w:rsidRDefault="000B2118" w:rsidP="00611D10">
            <w:pPr>
              <w:pStyle w:val="P68B1DB1-Normal13"/>
              <w:jc w:val="both"/>
              <w:rPr>
                <w:rFonts w:asciiTheme="minorHAnsi" w:hAnsiTheme="minorHAnsi"/>
                <w:szCs w:val="22"/>
                <w:lang w:val="sq-AL"/>
              </w:rPr>
            </w:pPr>
          </w:p>
          <w:p w14:paraId="08B667C4" w14:textId="77777777" w:rsidR="00A72DCA" w:rsidRDefault="00A72DCA" w:rsidP="00611D10">
            <w:pPr>
              <w:pStyle w:val="P68B1DB1-Normal13"/>
              <w:jc w:val="both"/>
              <w:rPr>
                <w:rFonts w:asciiTheme="minorHAnsi" w:hAnsiTheme="minorHAnsi"/>
                <w:szCs w:val="22"/>
                <w:lang w:val="sq-AL"/>
              </w:rPr>
            </w:pPr>
          </w:p>
          <w:p w14:paraId="17FC0F9D" w14:textId="13469A09" w:rsidR="00611D10" w:rsidRPr="00611D10" w:rsidRDefault="00611D10" w:rsidP="00611D10">
            <w:pPr>
              <w:pStyle w:val="P68B1DB1-Normal13"/>
              <w:jc w:val="both"/>
              <w:rPr>
                <w:lang w:val="sq-AL"/>
              </w:rPr>
            </w:pPr>
            <w:r w:rsidRPr="00611D10">
              <w:rPr>
                <w:lang w:val="sq-AL"/>
              </w:rPr>
              <w:t xml:space="preserve">Lidhja e sistemit </w:t>
            </w:r>
            <w:r w:rsidR="003610BA">
              <w:rPr>
                <w:lang w:val="sq-AL"/>
              </w:rPr>
              <w:t>njësportel</w:t>
            </w:r>
            <w:r w:rsidRPr="00611D10">
              <w:rPr>
                <w:lang w:val="sq-AL"/>
              </w:rPr>
              <w:t xml:space="preserve"> me regjistrin e popullsisë do të përmirësojë cilësinë e shërbimeve për qytetarët dhe subjektet e biznesit, duke siguruar qasje më të shpejtë në informacione të sakta dhe të verifikuara. Në këtë mënyrë, do të sigurohet shkallë më e lartë e konformitetit midis institucioneve, do të zvogëlohet nevoja për kontrolle manuale dhe procedura administrative shtesë, si dhe do të rritet efikasiteti i punës.</w:t>
            </w:r>
          </w:p>
          <w:p w14:paraId="3BEFC4F7" w14:textId="77777777" w:rsidR="00611D10" w:rsidRDefault="00611D10" w:rsidP="00611D10">
            <w:pPr>
              <w:pStyle w:val="P68B1DB1-Normal13"/>
              <w:jc w:val="both"/>
              <w:rPr>
                <w:lang w:val="sq-AL"/>
              </w:rPr>
            </w:pPr>
            <w:r w:rsidRPr="00611D10">
              <w:rPr>
                <w:lang w:val="sq-AL"/>
              </w:rPr>
              <w:t xml:space="preserve">Krijimi i bazave të të dhënave përmes përdorimit të të dhënave statistikore është një nga proceset kyçe për të mundësuar monitorimin e lëvizjeve dhe situatave dhe përdorimin e tyre gjatë përpilimit të dokumenteve strategjike dhe zhvillimore në fusha të ndryshme. </w:t>
            </w:r>
          </w:p>
          <w:p w14:paraId="1277F47B" w14:textId="77777777" w:rsidR="00611D10" w:rsidRDefault="00611D10" w:rsidP="00611D10">
            <w:pPr>
              <w:pStyle w:val="P68B1DB1-Normal13"/>
              <w:jc w:val="both"/>
              <w:rPr>
                <w:lang w:val="sq-AL"/>
              </w:rPr>
            </w:pPr>
          </w:p>
          <w:p w14:paraId="1EEACC75" w14:textId="77777777" w:rsidR="00611D10" w:rsidRPr="00611D10" w:rsidRDefault="00611D10" w:rsidP="00611D10">
            <w:pPr>
              <w:pStyle w:val="P68B1DB1-Normal13"/>
              <w:jc w:val="both"/>
              <w:rPr>
                <w:rFonts w:cs="Arial"/>
                <w:lang w:val="sq-AL"/>
              </w:rPr>
            </w:pPr>
          </w:p>
          <w:p w14:paraId="103B2675" w14:textId="77777777" w:rsidR="00A72DCA" w:rsidRDefault="00A72DCA" w:rsidP="00611D10">
            <w:pPr>
              <w:pStyle w:val="P68B1DB1-Normal13"/>
              <w:jc w:val="both"/>
              <w:rPr>
                <w:lang w:val="sq-AL"/>
              </w:rPr>
            </w:pPr>
          </w:p>
          <w:p w14:paraId="786403C8" w14:textId="77777777" w:rsidR="00611D10" w:rsidRPr="00611D10" w:rsidRDefault="00611D10" w:rsidP="00611D10">
            <w:pPr>
              <w:pStyle w:val="P68B1DB1-Normal13"/>
              <w:jc w:val="both"/>
              <w:rPr>
                <w:lang w:val="sq-AL"/>
              </w:rPr>
            </w:pPr>
            <w:r w:rsidRPr="00611D10">
              <w:rPr>
                <w:lang w:val="sq-AL"/>
              </w:rPr>
              <w:t xml:space="preserve">Potenciali sipërmarrës i grave paraqet një nga burimet më të pashfrytëzuara për krijimin e zhvillimit ekonomik dhe krijimin e vendeve të reja të punës. Gratë sipërmarrëse krijojnë vende të reja pune për veten e tyre, por edhe për të tjerët, ndërsa vendosin edhe qasje të veçanta në menaxhimin dhe organizimin e bizneseve. </w:t>
            </w:r>
          </w:p>
          <w:p w14:paraId="2FF1F782" w14:textId="77777777" w:rsidR="00611D10" w:rsidRPr="00611D10" w:rsidRDefault="00611D10" w:rsidP="00611D10">
            <w:pPr>
              <w:pStyle w:val="P68B1DB1-Normal13"/>
              <w:jc w:val="both"/>
              <w:rPr>
                <w:lang w:val="sq-AL"/>
              </w:rPr>
            </w:pPr>
            <w:r w:rsidRPr="00611D10">
              <w:rPr>
                <w:lang w:val="sq-AL"/>
              </w:rPr>
              <w:t>Si rrjedhojë, përdorimi i të dhënave statistikore për aktivitetin ekonomik të grave është me rëndësi thelbësore për të monitoruar kontributin e grave sipërmarrëse në ekonomi dhe shoqëri dhe në përputhje me këtë krijohen politikat për mbështetjen e sipërmarrësisë së grave, si në nivel kombëtar ashtu edhe në atë lokal.</w:t>
            </w:r>
          </w:p>
          <w:p w14:paraId="70B106C6" w14:textId="303D73C1" w:rsidR="00611D10" w:rsidRPr="00611D10" w:rsidRDefault="00611D10" w:rsidP="00611D10">
            <w:pPr>
              <w:pStyle w:val="P68B1DB1-Normal13"/>
              <w:jc w:val="both"/>
              <w:rPr>
                <w:lang w:val="sq-AL"/>
              </w:rPr>
            </w:pPr>
            <w:r w:rsidRPr="00611D10">
              <w:rPr>
                <w:lang w:val="sq-AL"/>
              </w:rPr>
              <w:lastRenderedPageBreak/>
              <w:t xml:space="preserve">Mungesa e qasjes sistematike në sigurimin e këtyre të dhënave kushtëzon mungesën e  publikimeve që do të tregojnë të dhëna të mjaftueshme për aktivitetin ekonomik të grave, të cilat do të jepnin një pasqyrë të qartë të numrit të kompanive që janë në pronësi dhe drejtohen nga gratë, në cilën kategori (mikro, të vogla, të mesme, të mëdha) janë ato kompani, cilave veprimtari u përkasin, në cilat komuna/rajone të planifikimit përkasin, sa njerëz punësojnë, a eksportojnë, etj. Kjo është arsyeja pse, në Strategjinë e NVM-ve të Republikës së Maqedonisë së Veriut, në Planin e Veprimit për implementim për periudhën 2025-2027, implementimi i të cilit koordinohet nga Ministria e Ekonomisë dhe Punës, një nga masat e parashikuara në Fushën prioritare 1. sistem sipërmarrës kombëtar konkurrues, parashikohet aktiviteti - Vendosja e të dhënave të ndara sipas gjinisë në regjistrin e NVM-ve në RQ përmes Ndryshimit të Ligjit për sistemin </w:t>
            </w:r>
            <w:r w:rsidR="003610BA">
              <w:rPr>
                <w:lang w:val="sq-AL"/>
              </w:rPr>
              <w:t>njësportel</w:t>
            </w:r>
            <w:r w:rsidRPr="00611D10">
              <w:rPr>
                <w:lang w:val="sq-AL"/>
              </w:rPr>
              <w:t xml:space="preserve"> dhe vendosjen e gjinisë së pronarit dhe menaxherit të NVM-ve si kategori gjatë regjistrimit.  Gjithashtu në projekt-raportin e OECD-së për "Indeksin e politikave për Ndërmarrjet e Vogla dhe të Mesme, në vitin 2022, në vendet e Ballkanit Perëndimor dhe Turqisë", është konstatuar se ekziston mungesë e konsiderueshme e të dhënave të ndara sipas gjinisë në të gjitha ekonomitë e Ballkanit Perëndimor, dhe pikërisht për këtë arsye, thuhet se duhet të ndërmerren veprime urgjente për vendosjen e të dhënave statistikore të ndara sipas gjinisë, të cilat do të monitorohen në nivelin e sistemit.</w:t>
            </w:r>
          </w:p>
          <w:p w14:paraId="30B259B4" w14:textId="77777777" w:rsidR="00611D10" w:rsidRDefault="00611D10" w:rsidP="00611D10">
            <w:pPr>
              <w:pStyle w:val="P68B1DB1-Normal13"/>
              <w:jc w:val="both"/>
              <w:rPr>
                <w:lang w:val="sq-AL"/>
              </w:rPr>
            </w:pPr>
          </w:p>
          <w:p w14:paraId="37B91979" w14:textId="77777777" w:rsidR="00A72DCA" w:rsidRDefault="00A72DCA" w:rsidP="00611D10">
            <w:pPr>
              <w:pStyle w:val="P68B1DB1-Normal13"/>
              <w:jc w:val="both"/>
              <w:rPr>
                <w:lang w:val="sq-AL"/>
              </w:rPr>
            </w:pPr>
          </w:p>
          <w:p w14:paraId="531313A4" w14:textId="77777777" w:rsidR="00A72DCA" w:rsidRDefault="00A72DCA" w:rsidP="00611D10">
            <w:pPr>
              <w:pStyle w:val="P68B1DB1-Normal13"/>
              <w:jc w:val="both"/>
              <w:rPr>
                <w:lang w:val="sq-AL"/>
              </w:rPr>
            </w:pPr>
          </w:p>
          <w:p w14:paraId="1DE56EDF" w14:textId="77777777" w:rsidR="00A72DCA" w:rsidRDefault="00A72DCA" w:rsidP="00611D10">
            <w:pPr>
              <w:pStyle w:val="P68B1DB1-Normal13"/>
              <w:jc w:val="both"/>
              <w:rPr>
                <w:lang w:val="sq-AL"/>
              </w:rPr>
            </w:pPr>
          </w:p>
          <w:p w14:paraId="525DBDE2" w14:textId="77777777" w:rsidR="00611D10" w:rsidRPr="00611D10" w:rsidRDefault="00611D10" w:rsidP="00611D10">
            <w:pPr>
              <w:pStyle w:val="P68B1DB1-Normal13"/>
              <w:jc w:val="both"/>
              <w:rPr>
                <w:lang w:val="sq-AL"/>
              </w:rPr>
            </w:pPr>
            <w:r w:rsidRPr="00611D10">
              <w:rPr>
                <w:lang w:val="sq-AL"/>
              </w:rPr>
              <w:t xml:space="preserve">Me hyrjen në fuqi të Klasifikimit të ri kombëtar të veprimtarive KKV Rev.2.1, lindi nevoja e harmonizimit të Shifrës kryesore të të ardhurave të subjekteve për regjistrim me shifrat e të ardhurave të Klasifikimit Kombëtar të Veprimtarive për të kontribuar në të dhëna të sakta, të plota dhe të besueshme që regjistrohen dhe mbahen në Regjistrin Qendror. </w:t>
            </w:r>
          </w:p>
          <w:p w14:paraId="452826E2" w14:textId="77777777" w:rsidR="00611D10" w:rsidRDefault="00611D10" w:rsidP="00611D10">
            <w:pPr>
              <w:pStyle w:val="P68B1DB1-Heading214"/>
              <w:shd w:val="clear" w:color="auto" w:fill="FFFFFF"/>
              <w:spacing w:before="0"/>
              <w:ind w:firstLine="360"/>
              <w:jc w:val="both"/>
              <w:outlineLvl w:val="1"/>
              <w:rPr>
                <w:lang w:val="sq-AL"/>
              </w:rPr>
            </w:pPr>
          </w:p>
          <w:p w14:paraId="4023D74A" w14:textId="77777777" w:rsidR="00A72DCA" w:rsidRDefault="00A72DCA" w:rsidP="00A72DCA">
            <w:pPr>
              <w:pStyle w:val="P68B1DB1-Heading214"/>
              <w:shd w:val="clear" w:color="auto" w:fill="FFFFFF"/>
              <w:spacing w:before="0"/>
              <w:jc w:val="both"/>
              <w:outlineLvl w:val="1"/>
              <w:rPr>
                <w:lang w:val="sq-AL"/>
              </w:rPr>
            </w:pPr>
          </w:p>
          <w:p w14:paraId="714A6CED" w14:textId="3A071144" w:rsidR="00611D10" w:rsidRPr="00611D10" w:rsidRDefault="00A72DCA" w:rsidP="00A72DCA">
            <w:pPr>
              <w:pStyle w:val="P68B1DB1-Heading214"/>
              <w:shd w:val="clear" w:color="auto" w:fill="FFFFFF"/>
              <w:spacing w:before="0"/>
              <w:jc w:val="both"/>
              <w:outlineLvl w:val="1"/>
              <w:rPr>
                <w:lang w:val="sq-AL"/>
              </w:rPr>
            </w:pPr>
            <w:r>
              <w:rPr>
                <w:lang w:val="sq-AL"/>
              </w:rPr>
              <w:t xml:space="preserve">  </w:t>
            </w:r>
            <w:r w:rsidR="00611D10" w:rsidRPr="00611D10">
              <w:rPr>
                <w:lang w:val="sq-AL"/>
              </w:rPr>
              <w:t xml:space="preserve">Me ndryshimet dhe plotësimet e propozuara në </w:t>
            </w:r>
            <w:r w:rsidR="00611D10" w:rsidRPr="00611D10">
              <w:rPr>
                <w:lang w:val="sq-AL"/>
              </w:rPr>
              <w:lastRenderedPageBreak/>
              <w:t>ligjin në fjalë bëhet gjithashtu avancim përmbajtësor dhe normativo-juridik i zgjidhjeve ligjore të parashikuara ligjore në drejtim të zbatimit të përpiktë praktik të tyre.</w:t>
            </w:r>
          </w:p>
          <w:p w14:paraId="3068736F" w14:textId="77777777" w:rsidR="00611D10" w:rsidRPr="00611D10" w:rsidRDefault="00611D10" w:rsidP="00611D10">
            <w:pPr>
              <w:jc w:val="both"/>
              <w:rPr>
                <w:rFonts w:ascii="StobiSerif Regular" w:hAnsi="StobiSerif Regular"/>
                <w:b/>
                <w:color w:val="FF0000"/>
                <w:lang w:val="sq-AL"/>
              </w:rPr>
            </w:pPr>
          </w:p>
          <w:p w14:paraId="279DC5C1" w14:textId="77777777" w:rsidR="00611D10" w:rsidRPr="00611D10" w:rsidRDefault="00611D10" w:rsidP="00611D10">
            <w:pPr>
              <w:pStyle w:val="P68B1DB1-ListParagraph11"/>
              <w:numPr>
                <w:ilvl w:val="0"/>
                <w:numId w:val="12"/>
              </w:numPr>
              <w:rPr>
                <w:lang w:val="sq-AL"/>
              </w:rPr>
            </w:pPr>
            <w:r w:rsidRPr="00611D10">
              <w:rPr>
                <w:lang w:val="sq-AL"/>
              </w:rPr>
              <w:t>II. QËLLIMET , PARIMET DHE ZGJIDHJET THEMELORE</w:t>
            </w:r>
          </w:p>
          <w:p w14:paraId="6AB8487D" w14:textId="77777777" w:rsidR="00611D10" w:rsidRPr="00611D10" w:rsidRDefault="00611D10" w:rsidP="00611D10">
            <w:pPr>
              <w:pStyle w:val="ListParagraph"/>
              <w:ind w:left="1080"/>
              <w:rPr>
                <w:rFonts w:ascii="StobiSerif Regular" w:hAnsi="StobiSerif Regular"/>
                <w:b/>
                <w:lang w:val="sq-AL"/>
              </w:rPr>
            </w:pPr>
          </w:p>
          <w:p w14:paraId="3AC1D946" w14:textId="599E6949" w:rsidR="00611D10" w:rsidRPr="00611D10" w:rsidRDefault="00611D10" w:rsidP="00611D10">
            <w:pPr>
              <w:pStyle w:val="P68B1DB1-Normal13"/>
              <w:jc w:val="both"/>
              <w:rPr>
                <w:lang w:val="sq-AL"/>
              </w:rPr>
            </w:pPr>
            <w:r w:rsidRPr="00611D10">
              <w:rPr>
                <w:lang w:val="sq-AL"/>
              </w:rPr>
              <w:t xml:space="preserve">Propozim-ligji për ndryshimin dhe plotësimin e Ligjit për Sistemin </w:t>
            </w:r>
            <w:r w:rsidR="003610BA">
              <w:rPr>
                <w:lang w:val="sq-AL"/>
              </w:rPr>
              <w:t>Njësportel</w:t>
            </w:r>
            <w:r w:rsidRPr="00611D10">
              <w:rPr>
                <w:lang w:val="sq-AL"/>
              </w:rPr>
              <w:t xml:space="preserve"> dhe për Mbajtjen e Regjistrit Tregtar dhe Regjistrit të Personave të Tjerë Juridikë bazohet në qëllimet dhe parimet e njëjta mbi të cilat bazohet Ligji për Sistem </w:t>
            </w:r>
            <w:r w:rsidR="003610BA">
              <w:rPr>
                <w:lang w:val="sq-AL"/>
              </w:rPr>
              <w:t>Njësportel</w:t>
            </w:r>
            <w:r w:rsidRPr="00611D10">
              <w:rPr>
                <w:lang w:val="sq-AL"/>
              </w:rPr>
              <w:t xml:space="preserve"> dhe për Mbajtjen e Regjistrit Tregtar dhe Regjistrit të Personave të Tjerë Juridikë.</w:t>
            </w:r>
          </w:p>
          <w:p w14:paraId="3221402B" w14:textId="77777777" w:rsidR="00611D10" w:rsidRDefault="00611D10" w:rsidP="00611D10">
            <w:pPr>
              <w:pStyle w:val="P68B1DB1-Normal13"/>
              <w:jc w:val="both"/>
              <w:rPr>
                <w:lang w:val="sq-AL"/>
              </w:rPr>
            </w:pPr>
          </w:p>
          <w:p w14:paraId="39B9218E" w14:textId="77892DB9" w:rsidR="00611D10" w:rsidRPr="00611D10" w:rsidRDefault="00611D10" w:rsidP="00611D10">
            <w:pPr>
              <w:pStyle w:val="P68B1DB1-Normal13"/>
              <w:jc w:val="both"/>
              <w:rPr>
                <w:lang w:val="sq-AL"/>
              </w:rPr>
            </w:pPr>
            <w:r w:rsidRPr="00611D10">
              <w:rPr>
                <w:lang w:val="sq-AL"/>
              </w:rPr>
              <w:t xml:space="preserve">Një nga qëllimet kryesore për miratimin e ndryshimeve dhe plotësimeve në Ligjin për sistemin </w:t>
            </w:r>
            <w:r w:rsidR="003610BA">
              <w:rPr>
                <w:lang w:val="sq-AL"/>
              </w:rPr>
              <w:t>njësportel</w:t>
            </w:r>
            <w:r w:rsidRPr="00611D10">
              <w:rPr>
                <w:lang w:val="sq-AL"/>
              </w:rPr>
              <w:t xml:space="preserve"> dhe për mbajtjen e regjistrit tregtar dhe regjistrit të personave të tjerë juridikë është harmonizimi i tij me legjislacionin e Bashkimit Evropian dhe me Direktivën (BE) 2019/1151 të Parlamentit Evropian dhe të Këshillit nga 20 qershori i vitit 2019 për ndryshimin e Direktivës (BE) 2017/1132 për përdorimin e veglave dhe proceseve digjitale në të drejtën e shoqërive tregtare. Këto ndryshime ligjore janë të domosdoshme sepse përpunimi i të dhënave personale është pjesë integrale e mbajtjes së regjistrit tregtar dhe regjistrit të personave të tjerë juridikë, respektivisht të vendosjes dhe mbajtjes  së evidencave të subjekteve juridike (shoqëri tregtare, shoqata dhe subjekte të tjera të regjistrimit të përcaktuara me ligj) të regjistruara në territorin e Republikës së Maqedonisë së Veriut. Qëllimi themelor është të sigurohet shkëmbim i kontrolluar, i sigurt dhe ligjor i të dhënave personale me organet kompetente shtetërore, institucionet publike, entet, organizatat ndërkombëtare, regjistrat e tjerë kompetentë dhe platformat e regjistrimit – duke rritur kështu cilësinë, saktësinë dhe besueshmërinë e të dhënave. Me ndryshimet parashikohet gjithashtu rregullimi normativ i lidhjes së sistemit </w:t>
            </w:r>
            <w:r w:rsidR="003610BA">
              <w:rPr>
                <w:lang w:val="sq-AL"/>
              </w:rPr>
              <w:t>njësportel</w:t>
            </w:r>
            <w:r w:rsidRPr="00611D10">
              <w:rPr>
                <w:lang w:val="sq-AL"/>
              </w:rPr>
              <w:t xml:space="preserve"> me regjistrat e tjerë zyrtarë dhe burimet e të dhënave, siç është Regjistri Qendror i Popullsisë, i cili është kyç për </w:t>
            </w:r>
            <w:r w:rsidRPr="00611D10">
              <w:rPr>
                <w:lang w:val="sq-AL"/>
              </w:rPr>
              <w:lastRenderedPageBreak/>
              <w:t>sigurimin e të dhënave të plota dhe të sakta në qarkullimin juridik.</w:t>
            </w:r>
          </w:p>
          <w:p w14:paraId="1CFDD350" w14:textId="77777777" w:rsidR="00611D10" w:rsidRDefault="00611D10" w:rsidP="00A72DCA">
            <w:pPr>
              <w:pStyle w:val="P68B1DB1-Normal13"/>
              <w:jc w:val="both"/>
              <w:rPr>
                <w:lang w:val="sq-AL"/>
              </w:rPr>
            </w:pPr>
          </w:p>
          <w:p w14:paraId="5565F209" w14:textId="77777777" w:rsidR="00A72DCA" w:rsidRDefault="00A72DCA" w:rsidP="00A72DCA">
            <w:pPr>
              <w:pStyle w:val="P68B1DB1-Normal13"/>
              <w:jc w:val="both"/>
              <w:rPr>
                <w:lang w:val="sq-AL"/>
              </w:rPr>
            </w:pPr>
          </w:p>
          <w:p w14:paraId="0E49173C" w14:textId="355CD9B9" w:rsidR="00611D10" w:rsidRPr="00611D10" w:rsidRDefault="00611D10" w:rsidP="00611D10">
            <w:pPr>
              <w:pStyle w:val="P68B1DB1-Normal13"/>
              <w:ind w:firstLine="720"/>
              <w:jc w:val="both"/>
              <w:rPr>
                <w:lang w:val="sq-AL"/>
              </w:rPr>
            </w:pPr>
            <w:r w:rsidRPr="00611D10">
              <w:rPr>
                <w:lang w:val="sq-AL"/>
              </w:rPr>
              <w:t xml:space="preserve">Në Ligjin për sistemin </w:t>
            </w:r>
            <w:r w:rsidR="003610BA">
              <w:rPr>
                <w:lang w:val="sq-AL"/>
              </w:rPr>
              <w:t>njësportel</w:t>
            </w:r>
            <w:r w:rsidRPr="00611D10">
              <w:rPr>
                <w:lang w:val="sq-AL"/>
              </w:rPr>
              <w:t xml:space="preserve"> për mbajtjen e regjistrit tregtar dhe regjistrit të personave të tjerë juridikë nuk ka dispozita që rregullojnë në mënyrë adekuate mbrojtjen e të dhënave personale. Për këtë arsye, me ndryshimet dhe plotësimet e propozuara bëhet vendosja e dispozitave të detyrueshme për mbrojtjen e të dhënave personale, si dhe përcaktim i masave teknike dhe organizative për të parandaluar keqpërdorimin e mundshëm e të dhënave. Me këtë harmonizim ligjor do të sigurohet konsistencë e plotë me rregulloret kombëtare dhe evropiane për mbrojtjen e të dhënave personale, të cilat do të kontribuojnë në rritjen e sigurisë juridike, transparencës dhe besimit në funksionimin e institucioneve.</w:t>
            </w:r>
          </w:p>
          <w:p w14:paraId="50A0633A" w14:textId="77777777" w:rsidR="00611D10" w:rsidRDefault="00611D10" w:rsidP="00611D10">
            <w:pPr>
              <w:pStyle w:val="P68B1DB1-Normal13"/>
              <w:ind w:firstLine="720"/>
              <w:jc w:val="both"/>
              <w:rPr>
                <w:lang w:val="sq-AL"/>
              </w:rPr>
            </w:pPr>
          </w:p>
          <w:p w14:paraId="340B86A2" w14:textId="77777777" w:rsidR="00611D10" w:rsidRDefault="00611D10" w:rsidP="00611D10">
            <w:pPr>
              <w:pStyle w:val="P68B1DB1-Normal13"/>
              <w:ind w:firstLine="720"/>
              <w:jc w:val="both"/>
              <w:rPr>
                <w:lang w:val="sq-AL"/>
              </w:rPr>
            </w:pPr>
          </w:p>
          <w:p w14:paraId="250D19B0" w14:textId="20CB025A" w:rsidR="00611D10" w:rsidRPr="00611D10" w:rsidRDefault="00A72DCA" w:rsidP="00A72DCA">
            <w:pPr>
              <w:pStyle w:val="P68B1DB1-Normal13"/>
              <w:jc w:val="both"/>
              <w:rPr>
                <w:lang w:val="sq-AL"/>
              </w:rPr>
            </w:pPr>
            <w:r>
              <w:rPr>
                <w:lang w:val="sq-AL"/>
              </w:rPr>
              <w:t xml:space="preserve">     </w:t>
            </w:r>
            <w:r w:rsidR="00611D10" w:rsidRPr="00611D10">
              <w:rPr>
                <w:lang w:val="sq-AL"/>
              </w:rPr>
              <w:t xml:space="preserve">Me miratimin e Propozim ligjit do të sigurohet udhëheqje e statistikave të ndara gjinore të subjekteve afariste, respektivisht në formularët që plotësohen gjatë regjistrimit të themelimit/regjistrimit të një ndërmarrjeje të vendoset opsioni  “gjini”  (mashkullore, femërore)  në pjesën e të dhënave për personat fizikë që paraqiten në role të ndryshme në subjektet juridike (pronar dhe drejtues), me çka gjatë shënimit të të dhënave nga formularët në regjistër do të hyjë edhe gjinia e subjekteve të regjistrimit pavarësisht nga cilësia e tyre. Kjo do të çojë në qasje sistemore në sigurimin e këtyre të dhënave që do të krijojë mundësi për përpilimin e publikimeve të ndryshme në të cilat do të paraqiten të dhënat e nevojshme dhe të mjaftueshme për aktivitetin ekonomik të grave që do të jepnin pasqyrë të qartë të numrit të kompanive që janë në pronësi dhe drejtohen nga gratë, në cilën kategori (mikro, të vogla, të mesme, të mëdha) janë ato kompani, në cilat veprimtaritë janë, në cilat komuna, respektivisht në cilat rajone të planifikimit bëjnë pjesë, sa njerëz punësojnë, cili është përfaqësimi i tyre në tregjet ndërkombëtare, etj. Kjo do të paraqesë bazë solide për sigurimin e monitorimit të situatave dhe lëvizjeve te të njëjtat </w:t>
            </w:r>
            <w:r w:rsidR="00611D10" w:rsidRPr="00611D10">
              <w:rPr>
                <w:lang w:val="sq-AL"/>
              </w:rPr>
              <w:lastRenderedPageBreak/>
              <w:t>duke krijuar bazë solide të të dhënave për krijimin e politikave përkatëse, respektivisht masa dhe aktivitete në drejtim të nxitjes dhe mbështetjes së zhvillimit të sipërmarrësisë së grave në vend.</w:t>
            </w:r>
          </w:p>
          <w:p w14:paraId="3938B12B" w14:textId="77777777" w:rsidR="00611D10" w:rsidRDefault="00611D10" w:rsidP="00611D10">
            <w:pPr>
              <w:pStyle w:val="P68B1DB1-Normal13"/>
              <w:ind w:firstLine="720"/>
              <w:jc w:val="both"/>
              <w:rPr>
                <w:lang w:val="sq-AL"/>
              </w:rPr>
            </w:pPr>
          </w:p>
          <w:p w14:paraId="029F33F5" w14:textId="77777777" w:rsidR="00611D10" w:rsidRDefault="00611D10" w:rsidP="00611D10">
            <w:pPr>
              <w:pStyle w:val="P68B1DB1-Normal13"/>
              <w:ind w:firstLine="720"/>
              <w:jc w:val="both"/>
              <w:rPr>
                <w:lang w:val="sq-AL"/>
              </w:rPr>
            </w:pPr>
            <w:r w:rsidRPr="00611D10">
              <w:rPr>
                <w:lang w:val="sq-AL"/>
              </w:rPr>
              <w:t xml:space="preserve">Me vendosjen e KKV-së së re Rev.2.1, lindi nevoja për ndryshime në ligj me qëllim vendosjen e mundësisë së harmonizimit të Shifrës kryesore të të ardhurave sipas detyrës zyrtare nga Regjistri Qendror, për ato subjekte, raportet financiare e të cilave nuk përmbajnë të dhëna për Shifrën kryesore e të ardhurave. </w:t>
            </w:r>
          </w:p>
          <w:p w14:paraId="6388A8CF" w14:textId="77777777" w:rsidR="00A72DCA" w:rsidRPr="00611D10" w:rsidRDefault="00A72DCA" w:rsidP="00611D10">
            <w:pPr>
              <w:pStyle w:val="P68B1DB1-Normal13"/>
              <w:ind w:firstLine="720"/>
              <w:jc w:val="both"/>
              <w:rPr>
                <w:lang w:val="sq-AL"/>
              </w:rPr>
            </w:pPr>
          </w:p>
          <w:p w14:paraId="3098E844" w14:textId="77777777" w:rsidR="00611D10" w:rsidRDefault="00611D10" w:rsidP="00611D10">
            <w:pPr>
              <w:pStyle w:val="P68B1DB1-Normal13"/>
              <w:ind w:firstLine="720"/>
              <w:jc w:val="both"/>
              <w:rPr>
                <w:lang w:val="sq-AL"/>
              </w:rPr>
            </w:pPr>
            <w:r w:rsidRPr="00611D10">
              <w:rPr>
                <w:lang w:val="sq-AL"/>
              </w:rPr>
              <w:t>Ndryshimet në pjesën për heqjen e autorizimit të agjentëve të regjistrimit i referohen plotësimit dhe vendosjes së kritereve të reja për heqjen e autorizimit të agjentit të regjistrimit, me qëllim sigurimin e të dhënave të përditësuara për personat e autorizuar për të hyrë në sistemin për regjistrim elektronik në Regjistrin qendror.</w:t>
            </w:r>
          </w:p>
          <w:p w14:paraId="4EF1A0ED" w14:textId="77777777" w:rsidR="00611D10" w:rsidRPr="00611D10" w:rsidRDefault="00611D10" w:rsidP="00611D10">
            <w:pPr>
              <w:pStyle w:val="P68B1DB1-Normal13"/>
              <w:ind w:firstLine="720"/>
              <w:jc w:val="both"/>
              <w:rPr>
                <w:lang w:val="sq-AL"/>
              </w:rPr>
            </w:pPr>
          </w:p>
          <w:p w14:paraId="635A4F0A" w14:textId="77777777" w:rsidR="00A72DCA" w:rsidRDefault="00A72DCA" w:rsidP="00611D10">
            <w:pPr>
              <w:pStyle w:val="P68B1DB1-ListParagraph11"/>
              <w:spacing w:after="160" w:line="259" w:lineRule="auto"/>
              <w:ind w:left="0"/>
              <w:jc w:val="both"/>
              <w:rPr>
                <w:lang w:val="sq-AL"/>
              </w:rPr>
            </w:pPr>
          </w:p>
          <w:p w14:paraId="1A971B76" w14:textId="77777777" w:rsidR="00A72DCA" w:rsidRDefault="00A72DCA" w:rsidP="00611D10">
            <w:pPr>
              <w:pStyle w:val="P68B1DB1-ListParagraph11"/>
              <w:spacing w:after="160" w:line="259" w:lineRule="auto"/>
              <w:ind w:left="0"/>
              <w:jc w:val="both"/>
              <w:rPr>
                <w:lang w:val="sq-AL"/>
              </w:rPr>
            </w:pPr>
          </w:p>
          <w:p w14:paraId="75133D43" w14:textId="77777777" w:rsidR="00611D10" w:rsidRPr="00611D10" w:rsidRDefault="00611D10" w:rsidP="00611D10">
            <w:pPr>
              <w:pStyle w:val="P68B1DB1-ListParagraph11"/>
              <w:spacing w:after="160" w:line="259" w:lineRule="auto"/>
              <w:ind w:left="0"/>
              <w:jc w:val="both"/>
              <w:rPr>
                <w:lang w:val="sq-AL"/>
              </w:rPr>
            </w:pPr>
            <w:r w:rsidRPr="00611D10">
              <w:rPr>
                <w:lang w:val="sq-AL"/>
              </w:rPr>
              <w:t>III. VLERËSIMI I PASOJAVE FINANCIARE TË PROPOZIMIT TË LIGJIT MBI BUXHETIN DHE MJETET TJERA PUBLIKE FINANCIARE</w:t>
            </w:r>
          </w:p>
          <w:p w14:paraId="1C6F40DC" w14:textId="77777777" w:rsidR="00611D10" w:rsidRDefault="00611D10" w:rsidP="00611D10">
            <w:pPr>
              <w:pStyle w:val="P68B1DB1-Normal13"/>
              <w:ind w:firstLine="720"/>
              <w:jc w:val="both"/>
              <w:rPr>
                <w:lang w:val="sq-AL"/>
              </w:rPr>
            </w:pPr>
          </w:p>
          <w:p w14:paraId="1BCA199B" w14:textId="77777777" w:rsidR="00F3407A" w:rsidRDefault="00F3407A" w:rsidP="00611D10">
            <w:pPr>
              <w:pStyle w:val="P68B1DB1-Normal13"/>
              <w:ind w:firstLine="720"/>
              <w:jc w:val="both"/>
              <w:rPr>
                <w:lang w:val="sq-AL"/>
              </w:rPr>
            </w:pPr>
          </w:p>
          <w:p w14:paraId="7E222BE5" w14:textId="5435AE82" w:rsidR="00611D10" w:rsidRPr="00611D10" w:rsidRDefault="00611D10" w:rsidP="00611D10">
            <w:pPr>
              <w:pStyle w:val="P68B1DB1-Normal13"/>
              <w:ind w:firstLine="720"/>
              <w:jc w:val="both"/>
              <w:rPr>
                <w:lang w:val="sq-AL"/>
              </w:rPr>
            </w:pPr>
            <w:r w:rsidRPr="00611D10">
              <w:rPr>
                <w:lang w:val="sq-AL"/>
              </w:rPr>
              <w:t xml:space="preserve">Propozimi i ligjit për ndryshimin dhe plotësimin e Ligjit për sistemin </w:t>
            </w:r>
            <w:r w:rsidR="003610BA">
              <w:rPr>
                <w:lang w:val="sq-AL"/>
              </w:rPr>
              <w:t>njësportel</w:t>
            </w:r>
            <w:r w:rsidRPr="00611D10">
              <w:rPr>
                <w:lang w:val="sq-AL"/>
              </w:rPr>
              <w:t xml:space="preserve"> dhe mbajtjen e regjistrit tregtar dhe regjistrit të personave të tjerë juridikë nuk shkakton implikime fiskale mbi Buxhetin e Republikës së Maqedonisë së Veriut. </w:t>
            </w:r>
          </w:p>
          <w:p w14:paraId="7FFAFA6E" w14:textId="77777777" w:rsidR="00611D10" w:rsidRDefault="00611D10" w:rsidP="00611D10">
            <w:pPr>
              <w:pStyle w:val="ListParagraph"/>
              <w:ind w:left="1080"/>
              <w:rPr>
                <w:rFonts w:ascii="StobiSerif Regular" w:hAnsi="StobiSerif Regular"/>
                <w:lang w:val="sq-AL"/>
              </w:rPr>
            </w:pPr>
          </w:p>
          <w:p w14:paraId="5D0D27B6" w14:textId="77777777" w:rsidR="00611D10" w:rsidRDefault="00611D10" w:rsidP="00611D10">
            <w:pPr>
              <w:pStyle w:val="ListParagraph"/>
              <w:ind w:left="1080"/>
              <w:rPr>
                <w:rFonts w:ascii="StobiSerif Regular" w:hAnsi="StobiSerif Regular"/>
                <w:lang w:val="sq-AL"/>
              </w:rPr>
            </w:pPr>
          </w:p>
          <w:p w14:paraId="6CF26E48" w14:textId="77777777" w:rsidR="00A72DCA" w:rsidRDefault="00A72DCA" w:rsidP="00611D10">
            <w:pPr>
              <w:pStyle w:val="ListParagraph"/>
              <w:ind w:left="1080"/>
              <w:rPr>
                <w:rFonts w:ascii="StobiSerif Regular" w:hAnsi="StobiSerif Regular"/>
                <w:lang w:val="sq-AL"/>
              </w:rPr>
            </w:pPr>
          </w:p>
          <w:p w14:paraId="2B7DA250" w14:textId="77777777" w:rsidR="00A72DCA" w:rsidRPr="00611D10" w:rsidRDefault="00A72DCA" w:rsidP="00611D10">
            <w:pPr>
              <w:pStyle w:val="ListParagraph"/>
              <w:ind w:left="1080"/>
              <w:rPr>
                <w:rFonts w:ascii="StobiSerif Regular" w:hAnsi="StobiSerif Regular"/>
                <w:lang w:val="sq-AL"/>
              </w:rPr>
            </w:pPr>
          </w:p>
          <w:p w14:paraId="5A66531B" w14:textId="77777777" w:rsidR="00611D10" w:rsidRPr="00611D10" w:rsidRDefault="00611D10" w:rsidP="00611D10">
            <w:pPr>
              <w:pStyle w:val="P68B1DB1-ListParagraph11"/>
              <w:numPr>
                <w:ilvl w:val="0"/>
                <w:numId w:val="13"/>
              </w:numPr>
              <w:jc w:val="both"/>
              <w:rPr>
                <w:lang w:val="sq-AL"/>
              </w:rPr>
            </w:pPr>
            <w:r w:rsidRPr="00611D10">
              <w:rPr>
                <w:lang w:val="sq-AL"/>
              </w:rPr>
              <w:t>VLERËSIMI I MJETEVE FINANCIARE TË NEVOJSHME PËR ZBATIMIN E LIGJIT, MËNYRA E SIGURIMIT TË TYRE, TË DHËNA PËR ATË NËSE ZBATIMI I LIGJIT  TËRHEQË DETYRIME MATERIAL PËR SUBJEKTE TË VEÇANTA</w:t>
            </w:r>
          </w:p>
          <w:p w14:paraId="228F2A79" w14:textId="77777777" w:rsidR="00611D10" w:rsidRDefault="00611D10" w:rsidP="00611D10">
            <w:pPr>
              <w:pStyle w:val="ListParagraph"/>
              <w:ind w:left="1080"/>
              <w:jc w:val="both"/>
              <w:rPr>
                <w:rFonts w:ascii="StobiSerif Regular" w:hAnsi="StobiSerif Regular"/>
                <w:b/>
                <w:lang w:val="sq-AL"/>
              </w:rPr>
            </w:pPr>
          </w:p>
          <w:p w14:paraId="5CB94D6D" w14:textId="77777777" w:rsidR="00611D10" w:rsidRDefault="00611D10" w:rsidP="00611D10">
            <w:pPr>
              <w:pStyle w:val="ListParagraph"/>
              <w:ind w:left="1080"/>
              <w:jc w:val="both"/>
              <w:rPr>
                <w:rFonts w:ascii="StobiSerif Regular" w:hAnsi="StobiSerif Regular"/>
                <w:b/>
                <w:lang w:val="sq-AL"/>
              </w:rPr>
            </w:pPr>
          </w:p>
          <w:p w14:paraId="4BDC4668" w14:textId="77777777" w:rsidR="00611D10" w:rsidRPr="00611D10" w:rsidRDefault="00611D10" w:rsidP="00611D10">
            <w:pPr>
              <w:pStyle w:val="ListParagraph"/>
              <w:ind w:left="1080"/>
              <w:jc w:val="both"/>
              <w:rPr>
                <w:rFonts w:ascii="StobiSerif Regular" w:hAnsi="StobiSerif Regular"/>
                <w:b/>
                <w:lang w:val="sq-AL"/>
              </w:rPr>
            </w:pPr>
          </w:p>
          <w:p w14:paraId="695D1A81" w14:textId="77777777" w:rsidR="00611D10" w:rsidRPr="00611D10" w:rsidRDefault="00611D10" w:rsidP="00611D10">
            <w:pPr>
              <w:pStyle w:val="P68B1DB1-Normal13"/>
              <w:ind w:left="360" w:firstLine="360"/>
              <w:jc w:val="both"/>
              <w:rPr>
                <w:lang w:val="sq-AL"/>
              </w:rPr>
            </w:pPr>
            <w:r w:rsidRPr="00611D10">
              <w:rPr>
                <w:lang w:val="sq-AL"/>
              </w:rPr>
              <w:lastRenderedPageBreak/>
              <w:t>Për zbatimin e këtij ligji nuk nevojiten mjete financiare shtesë  .</w:t>
            </w:r>
          </w:p>
          <w:p w14:paraId="2DCBCC45" w14:textId="77777777" w:rsidR="00A72DCA" w:rsidRDefault="00A72DCA" w:rsidP="00611D10">
            <w:pPr>
              <w:jc w:val="both"/>
              <w:rPr>
                <w:rFonts w:ascii="StobiSerif Regular" w:hAnsi="StobiSerif Regular"/>
                <w:lang w:val="sq-AL"/>
              </w:rPr>
            </w:pPr>
          </w:p>
          <w:p w14:paraId="5C85EEA1" w14:textId="77777777" w:rsidR="00611D10" w:rsidRPr="00611D10" w:rsidRDefault="00611D10" w:rsidP="00611D10">
            <w:pPr>
              <w:jc w:val="both"/>
              <w:rPr>
                <w:rFonts w:ascii="StobiSerif Regular" w:hAnsi="StobiSerif Regular"/>
                <w:lang w:val="sq-AL"/>
              </w:rPr>
            </w:pPr>
          </w:p>
          <w:p w14:paraId="2B034115" w14:textId="32D0146D" w:rsidR="00611D10" w:rsidRPr="00A72DCA" w:rsidRDefault="00611D10" w:rsidP="00A72DCA">
            <w:pPr>
              <w:pStyle w:val="P68B1DB1-ListParagraph11"/>
              <w:numPr>
                <w:ilvl w:val="0"/>
                <w:numId w:val="13"/>
              </w:numPr>
              <w:jc w:val="both"/>
              <w:rPr>
                <w:lang w:val="sq-AL"/>
              </w:rPr>
            </w:pPr>
            <w:r w:rsidRPr="00611D10">
              <w:rPr>
                <w:lang w:val="sq-AL"/>
              </w:rPr>
              <w:t xml:space="preserve">V. PROCEDURA E SHKURTUAR PËR MIRATIMIN E LIGJIT </w:t>
            </w:r>
          </w:p>
          <w:p w14:paraId="36E49773" w14:textId="77777777" w:rsidR="00611D10" w:rsidRPr="00611D10" w:rsidRDefault="00611D10" w:rsidP="00611D10">
            <w:pPr>
              <w:pStyle w:val="P68B1DB1-Normal13"/>
              <w:ind w:left="360" w:firstLine="360"/>
              <w:jc w:val="both"/>
              <w:rPr>
                <w:lang w:val="sq-AL"/>
              </w:rPr>
            </w:pPr>
            <w:r w:rsidRPr="00611D10">
              <w:rPr>
                <w:lang w:val="sq-AL"/>
              </w:rPr>
              <w:t>Në bazë të nenit 175 alineja 1 të Rregullores së Kuvendit të Republikës së Maqedonisë së Veriut, duke qenë se ky nuk është ligj kompleks dhe voluminoz, propozohet që Kuvendi të diskutojë ndaj Propozim ligjit me procedurë të shkurtuar.</w:t>
            </w:r>
          </w:p>
          <w:p w14:paraId="7A92E1ED" w14:textId="77777777" w:rsidR="00611D10" w:rsidRPr="00611D10" w:rsidRDefault="00611D10" w:rsidP="00611D10">
            <w:pPr>
              <w:rPr>
                <w:rFonts w:ascii="StobiSerif Regular" w:hAnsi="StobiSerif Regular"/>
                <w:lang w:val="sq-AL"/>
              </w:rPr>
            </w:pPr>
          </w:p>
          <w:p w14:paraId="6FF2486A" w14:textId="77777777" w:rsidR="00611D10" w:rsidRPr="00611D10" w:rsidRDefault="00611D10" w:rsidP="00611D10">
            <w:pPr>
              <w:rPr>
                <w:rFonts w:ascii="StobiSerif Regular" w:hAnsi="StobiSerif Regular"/>
                <w:lang w:val="sq-AL"/>
              </w:rPr>
            </w:pPr>
          </w:p>
          <w:p w14:paraId="3CD10C82" w14:textId="77777777" w:rsidR="00611D10" w:rsidRPr="00611D10" w:rsidRDefault="00611D10" w:rsidP="00611D10">
            <w:pPr>
              <w:rPr>
                <w:rFonts w:ascii="StobiSerif Regular" w:hAnsi="StobiSerif Regular"/>
                <w:lang w:val="sq-AL"/>
              </w:rPr>
            </w:pPr>
          </w:p>
          <w:p w14:paraId="3AD9B6C3" w14:textId="77777777" w:rsidR="00611D10" w:rsidRPr="00611D10" w:rsidRDefault="00611D10" w:rsidP="00611D10">
            <w:pPr>
              <w:rPr>
                <w:rFonts w:ascii="StobiSerif Regular" w:hAnsi="StobiSerif Regular"/>
                <w:lang w:val="sq-AL"/>
              </w:rPr>
            </w:pPr>
          </w:p>
          <w:p w14:paraId="4D452105" w14:textId="77777777" w:rsidR="00611D10" w:rsidRPr="00611D10" w:rsidRDefault="00611D10" w:rsidP="00611D10">
            <w:pPr>
              <w:rPr>
                <w:rFonts w:ascii="StobiSerif Regular" w:hAnsi="StobiSerif Regular"/>
                <w:lang w:val="sq-AL"/>
              </w:rPr>
            </w:pPr>
          </w:p>
          <w:p w14:paraId="70108FE9" w14:textId="77777777" w:rsidR="00611D10" w:rsidRPr="00611D10" w:rsidRDefault="00611D10" w:rsidP="00611D10">
            <w:pPr>
              <w:jc w:val="center"/>
              <w:rPr>
                <w:rFonts w:ascii="StobiSerif Regular" w:hAnsi="StobiSerif Regular"/>
                <w:lang w:val="sq-AL"/>
              </w:rPr>
            </w:pPr>
          </w:p>
          <w:p w14:paraId="466DC858" w14:textId="77777777" w:rsidR="00611D10" w:rsidRDefault="00611D10" w:rsidP="00611D10">
            <w:pPr>
              <w:jc w:val="center"/>
              <w:rPr>
                <w:rFonts w:ascii="StobiSerif Regular" w:hAnsi="StobiSerif Regular"/>
                <w:lang w:val="sq-AL"/>
              </w:rPr>
            </w:pPr>
          </w:p>
          <w:p w14:paraId="19207114" w14:textId="77777777" w:rsidR="00611D10" w:rsidRPr="00611D10" w:rsidRDefault="00611D10" w:rsidP="00611D10">
            <w:pPr>
              <w:jc w:val="center"/>
              <w:rPr>
                <w:rFonts w:ascii="StobiSerif Regular" w:hAnsi="StobiSerif Regular"/>
                <w:lang w:val="sq-AL"/>
              </w:rPr>
            </w:pPr>
          </w:p>
          <w:p w14:paraId="7CABA49E" w14:textId="77777777" w:rsidR="00611D10" w:rsidRPr="00611D10" w:rsidRDefault="00611D10" w:rsidP="00611D10">
            <w:pPr>
              <w:jc w:val="center"/>
              <w:rPr>
                <w:rFonts w:ascii="StobiSerif Regular" w:hAnsi="StobiSerif Regular"/>
                <w:lang w:val="sq-AL"/>
              </w:rPr>
            </w:pPr>
          </w:p>
          <w:p w14:paraId="2144842F" w14:textId="77777777" w:rsidR="00A72DCA" w:rsidRDefault="00A72DCA" w:rsidP="00611D10">
            <w:pPr>
              <w:pStyle w:val="P68B1DB1-Normal9"/>
              <w:jc w:val="center"/>
              <w:rPr>
                <w:lang w:val="sq-AL"/>
              </w:rPr>
            </w:pPr>
          </w:p>
          <w:p w14:paraId="5C8FCB6D" w14:textId="77777777" w:rsidR="00A72DCA" w:rsidRDefault="00A72DCA" w:rsidP="00611D10">
            <w:pPr>
              <w:pStyle w:val="P68B1DB1-Normal9"/>
              <w:jc w:val="center"/>
              <w:rPr>
                <w:lang w:val="sq-AL"/>
              </w:rPr>
            </w:pPr>
          </w:p>
          <w:p w14:paraId="137BFF99" w14:textId="77777777" w:rsidR="00A72DCA" w:rsidRDefault="00A72DCA" w:rsidP="00611D10">
            <w:pPr>
              <w:pStyle w:val="P68B1DB1-Normal9"/>
              <w:jc w:val="center"/>
              <w:rPr>
                <w:lang w:val="sq-AL"/>
              </w:rPr>
            </w:pPr>
          </w:p>
          <w:p w14:paraId="170952BF" w14:textId="77777777" w:rsidR="00A72DCA" w:rsidRDefault="00A72DCA" w:rsidP="00611D10">
            <w:pPr>
              <w:pStyle w:val="P68B1DB1-Normal9"/>
              <w:jc w:val="center"/>
              <w:rPr>
                <w:lang w:val="sq-AL"/>
              </w:rPr>
            </w:pPr>
          </w:p>
          <w:p w14:paraId="5BB82BC6" w14:textId="77777777" w:rsidR="00A72DCA" w:rsidRDefault="00A72DCA" w:rsidP="00611D10">
            <w:pPr>
              <w:pStyle w:val="P68B1DB1-Normal9"/>
              <w:jc w:val="center"/>
              <w:rPr>
                <w:lang w:val="sq-AL"/>
              </w:rPr>
            </w:pPr>
          </w:p>
          <w:p w14:paraId="43742239" w14:textId="77777777" w:rsidR="00A72DCA" w:rsidRDefault="00A72DCA" w:rsidP="00611D10">
            <w:pPr>
              <w:pStyle w:val="P68B1DB1-Normal9"/>
              <w:jc w:val="center"/>
              <w:rPr>
                <w:lang w:val="sq-AL"/>
              </w:rPr>
            </w:pPr>
          </w:p>
          <w:p w14:paraId="5FD73AA1" w14:textId="77777777" w:rsidR="00611D10" w:rsidRPr="00611D10" w:rsidRDefault="00611D10" w:rsidP="00611D10">
            <w:pPr>
              <w:pStyle w:val="P68B1DB1-Normal9"/>
              <w:jc w:val="center"/>
              <w:rPr>
                <w:lang w:val="sq-AL"/>
              </w:rPr>
            </w:pPr>
            <w:r w:rsidRPr="00611D10">
              <w:rPr>
                <w:lang w:val="sq-AL"/>
              </w:rPr>
              <w:t xml:space="preserve">PROPOZIM-LIGJ </w:t>
            </w:r>
          </w:p>
          <w:p w14:paraId="5EF12ECB" w14:textId="578B945E" w:rsidR="00611D10" w:rsidRPr="00611D10" w:rsidRDefault="00611D10" w:rsidP="00611D10">
            <w:pPr>
              <w:pStyle w:val="P68B1DB1-Normal9"/>
              <w:jc w:val="center"/>
              <w:rPr>
                <w:lang w:val="sq-AL"/>
              </w:rPr>
            </w:pPr>
            <w:r w:rsidRPr="00611D10">
              <w:rPr>
                <w:lang w:val="sq-AL"/>
              </w:rPr>
              <w:t xml:space="preserve">PËR NDRYSHIMIN DHE PLOTËSIMIN E LIGJIT PËR PËR SISTEMIN </w:t>
            </w:r>
            <w:r w:rsidR="003610BA">
              <w:rPr>
                <w:lang w:val="sq-AL"/>
              </w:rPr>
              <w:t>NJËSPORTEL</w:t>
            </w:r>
            <w:r w:rsidRPr="00611D10">
              <w:rPr>
                <w:lang w:val="sq-AL"/>
              </w:rPr>
              <w:t xml:space="preserve"> DHE MBAJTJEN E REGJISTRIT TREGTAR DHE REGJISTRIT TË PERSONAVE TË TJERË JURIDIKË </w:t>
            </w:r>
          </w:p>
          <w:p w14:paraId="54638488" w14:textId="77777777" w:rsidR="00611D10" w:rsidRPr="00611D10" w:rsidRDefault="00611D10" w:rsidP="00611D10">
            <w:pPr>
              <w:rPr>
                <w:rFonts w:ascii="StobiSerif Regular" w:hAnsi="StobiSerif Regular"/>
                <w:lang w:val="sq-AL"/>
              </w:rPr>
            </w:pPr>
          </w:p>
          <w:p w14:paraId="08E03684" w14:textId="77777777" w:rsidR="00611D10" w:rsidRPr="00611D10" w:rsidRDefault="00611D10" w:rsidP="00611D10">
            <w:pPr>
              <w:pStyle w:val="P68B1DB1-Normal13"/>
              <w:jc w:val="center"/>
              <w:rPr>
                <w:lang w:val="sq-AL"/>
              </w:rPr>
            </w:pPr>
            <w:r w:rsidRPr="00611D10">
              <w:rPr>
                <w:lang w:val="sq-AL"/>
              </w:rPr>
              <w:t xml:space="preserve">Neni 1 </w:t>
            </w:r>
          </w:p>
          <w:p w14:paraId="1C982904" w14:textId="2A6A4A66" w:rsidR="00611D10" w:rsidRDefault="00611D10" w:rsidP="00611D10">
            <w:pPr>
              <w:pStyle w:val="P68B1DB1-Normal13"/>
              <w:jc w:val="both"/>
              <w:rPr>
                <w:lang w:val="sq-AL"/>
              </w:rPr>
            </w:pPr>
            <w:r w:rsidRPr="00611D10">
              <w:rPr>
                <w:lang w:val="sq-AL"/>
              </w:rPr>
              <w:t xml:space="preserve">Në Ligjin për sistemin </w:t>
            </w:r>
            <w:r w:rsidR="003610BA">
              <w:rPr>
                <w:lang w:val="sq-AL"/>
              </w:rPr>
              <w:t>njësportel</w:t>
            </w:r>
            <w:r w:rsidRPr="00611D10">
              <w:rPr>
                <w:lang w:val="sq-AL"/>
              </w:rPr>
              <w:t xml:space="preserve"> dhe për mbajtjen e regjistrit tregtar dhe regjistrit të personave të tjerë juridikë (“Gazeta Zyrtare e Republikës së Maqedonisë” nr.84/2005; 13/2007; 150/2007; 140/2008; 17/2011; 53/2011; 70/2013; 115/2014; 97/2015; 192/2015; 53/2016 dhe “Gazeta Zyrtare e Republikës së Maqedonisë së Veriut” nr.98/2019; 122/2021 dhe 215/2021), në nenin 2 shtohen dy pika të reja 2-b dhe 7-a në të cilat thuhet:</w:t>
            </w:r>
          </w:p>
          <w:p w14:paraId="7EB4FBFB" w14:textId="77777777" w:rsidR="00A72DCA" w:rsidRPr="00611D10" w:rsidRDefault="00A72DCA" w:rsidP="00611D10">
            <w:pPr>
              <w:pStyle w:val="P68B1DB1-Normal13"/>
              <w:jc w:val="both"/>
              <w:rPr>
                <w:lang w:val="sq-AL"/>
              </w:rPr>
            </w:pPr>
          </w:p>
          <w:p w14:paraId="146A47BC" w14:textId="7703B924" w:rsidR="00611D10" w:rsidRPr="00611D10" w:rsidRDefault="00611D10" w:rsidP="00611D10">
            <w:pPr>
              <w:pStyle w:val="P68B1DB1-Normal13"/>
              <w:spacing w:after="100" w:afterAutospacing="1"/>
              <w:jc w:val="both"/>
              <w:rPr>
                <w:lang w:val="sq-AL"/>
              </w:rPr>
            </w:pPr>
            <w:r w:rsidRPr="00611D10">
              <w:rPr>
                <w:lang w:val="sq-AL"/>
              </w:rPr>
              <w:t xml:space="preserve">“2-b. Platforma kombëtare e </w:t>
            </w:r>
            <w:r w:rsidR="001E3EC4">
              <w:rPr>
                <w:lang w:val="sq-AL"/>
              </w:rPr>
              <w:t>ndërveprimit</w:t>
            </w:r>
            <w:r w:rsidRPr="00611D10">
              <w:rPr>
                <w:lang w:val="sq-AL"/>
              </w:rPr>
              <w:t xml:space="preserve"> - Magjistrala informative maqedonase është mjedis unik për shkëmbimin e dokumenteve dhe të </w:t>
            </w:r>
            <w:r w:rsidRPr="00611D10">
              <w:rPr>
                <w:lang w:val="sq-AL"/>
              </w:rPr>
              <w:lastRenderedPageBreak/>
              <w:t>dhënave në mënyrë elektronike, që është mjedis i menaxhuar për shkëmbimin e standardizuar të dokumenteve dhe të dhënave midis organeve me Regjistrin Qendror, në përputhje me rregulloret në fushën e menaxhimit elektronik dhe shërbimeve elektronike.”</w:t>
            </w:r>
          </w:p>
          <w:p w14:paraId="4C4EC380" w14:textId="77777777" w:rsidR="00611D10" w:rsidRPr="00611D10" w:rsidRDefault="00611D10" w:rsidP="00611D10">
            <w:pPr>
              <w:pStyle w:val="P68B1DB1-Normal13"/>
              <w:spacing w:after="100" w:afterAutospacing="1"/>
              <w:jc w:val="both"/>
              <w:rPr>
                <w:lang w:val="sq-AL"/>
              </w:rPr>
            </w:pPr>
            <w:r w:rsidRPr="00611D10">
              <w:rPr>
                <w:lang w:val="sq-AL"/>
              </w:rPr>
              <w:t>7-a “Numri i identifikimit tatimor (numri i vetëm tatimor)” është numër i vetëm identifikimi të cilin e cakton dhe/ose e ndan Drejtoria e të Ardhurave Publike;”</w:t>
            </w:r>
          </w:p>
          <w:p w14:paraId="0033C8A5" w14:textId="77777777" w:rsidR="00A72DCA" w:rsidRDefault="00A72DCA" w:rsidP="00611D10">
            <w:pPr>
              <w:pStyle w:val="P68B1DB1-Normal13"/>
              <w:jc w:val="center"/>
              <w:rPr>
                <w:lang w:val="sq-AL"/>
              </w:rPr>
            </w:pPr>
          </w:p>
          <w:p w14:paraId="5DA50A2D" w14:textId="77777777" w:rsidR="00A72DCA" w:rsidRDefault="00A72DCA" w:rsidP="00611D10">
            <w:pPr>
              <w:pStyle w:val="P68B1DB1-Normal13"/>
              <w:jc w:val="center"/>
              <w:rPr>
                <w:lang w:val="sq-AL"/>
              </w:rPr>
            </w:pPr>
          </w:p>
          <w:p w14:paraId="04AED4EE" w14:textId="77777777" w:rsidR="00611D10" w:rsidRPr="00611D10" w:rsidRDefault="00611D10" w:rsidP="00611D10">
            <w:pPr>
              <w:pStyle w:val="P68B1DB1-Normal13"/>
              <w:jc w:val="center"/>
              <w:rPr>
                <w:lang w:val="sq-AL"/>
              </w:rPr>
            </w:pPr>
            <w:r w:rsidRPr="00611D10">
              <w:rPr>
                <w:lang w:val="sq-AL"/>
              </w:rPr>
              <w:t>Neni 2</w:t>
            </w:r>
          </w:p>
          <w:p w14:paraId="422B5041" w14:textId="77777777" w:rsidR="00611D10" w:rsidRPr="00611D10" w:rsidRDefault="00611D10" w:rsidP="00611D10">
            <w:pPr>
              <w:pStyle w:val="P68B1DB1-Normal13"/>
              <w:rPr>
                <w:lang w:val="sq-AL"/>
              </w:rPr>
            </w:pPr>
            <w:r w:rsidRPr="00611D10">
              <w:rPr>
                <w:lang w:val="sq-AL"/>
              </w:rPr>
              <w:t xml:space="preserve">Në nenin 4 paragrafi 1  alinejat 4 dhe 5 ndryshohen dhe në to thuhet: </w:t>
            </w:r>
          </w:p>
          <w:p w14:paraId="12B2A462" w14:textId="1CF6FD76" w:rsidR="00611D10" w:rsidRPr="00611D10" w:rsidRDefault="00611D10" w:rsidP="00611D10">
            <w:pPr>
              <w:pStyle w:val="P68B1DB1-CommentText15"/>
              <w:rPr>
                <w:lang w:val="sq-AL"/>
              </w:rPr>
            </w:pPr>
            <w:r w:rsidRPr="00611D10">
              <w:rPr>
                <w:lang w:val="sq-AL"/>
              </w:rPr>
              <w:t xml:space="preserve">“- vendosjen e numrit të vetëm tatimor (NVT) të subjektit të regjistrimit që është tatimpagues i regjistruar në Drejtorinë e të Ardhurave Publike nëpërmjet sistemit </w:t>
            </w:r>
            <w:r w:rsidR="003610BA">
              <w:rPr>
                <w:lang w:val="sq-AL"/>
              </w:rPr>
              <w:t>njësportel</w:t>
            </w:r>
            <w:r w:rsidRPr="00611D10">
              <w:rPr>
                <w:lang w:val="sq-AL"/>
              </w:rPr>
              <w:t xml:space="preserve">; </w:t>
            </w:r>
          </w:p>
          <w:p w14:paraId="6A59041D" w14:textId="77777777" w:rsidR="00611D10" w:rsidRPr="00611D10" w:rsidRDefault="00611D10" w:rsidP="00611D10">
            <w:pPr>
              <w:pStyle w:val="P68B1DB1-CommentText15"/>
              <w:rPr>
                <w:lang w:val="sq-AL"/>
              </w:rPr>
            </w:pPr>
            <w:r w:rsidRPr="00611D10">
              <w:rPr>
                <w:lang w:val="sq-AL"/>
              </w:rPr>
              <w:t xml:space="preserve">-    lajmërimin e të dhënave për subjektin e regjistrimit me qëllim fillimin e procedurës për regjistrimin vullnetar të tij për tatimin mbi vlerën e shtuar në Drejtorinë e të Ardhurave Publike;” </w:t>
            </w:r>
          </w:p>
          <w:p w14:paraId="0C9ED6E6" w14:textId="77777777" w:rsidR="00611D10" w:rsidRDefault="00611D10" w:rsidP="00A72DCA">
            <w:pPr>
              <w:pStyle w:val="P68B1DB1-Normal13"/>
              <w:rPr>
                <w:lang w:val="sq-AL"/>
              </w:rPr>
            </w:pPr>
          </w:p>
          <w:p w14:paraId="33E0488E" w14:textId="77777777" w:rsidR="00611D10" w:rsidRPr="00611D10" w:rsidRDefault="00611D10" w:rsidP="00611D10">
            <w:pPr>
              <w:pStyle w:val="P68B1DB1-Normal13"/>
              <w:jc w:val="center"/>
              <w:rPr>
                <w:lang w:val="sq-AL"/>
              </w:rPr>
            </w:pPr>
            <w:r w:rsidRPr="00611D10">
              <w:rPr>
                <w:lang w:val="sq-AL"/>
              </w:rPr>
              <w:t>Neni 3</w:t>
            </w:r>
          </w:p>
          <w:p w14:paraId="3E4C3259" w14:textId="77777777" w:rsidR="00611D10" w:rsidRPr="00611D10" w:rsidRDefault="00611D10" w:rsidP="00611D10">
            <w:pPr>
              <w:pStyle w:val="P68B1DB1-CommentText15"/>
              <w:jc w:val="both"/>
              <w:rPr>
                <w:lang w:val="sq-AL"/>
              </w:rPr>
            </w:pPr>
            <w:r w:rsidRPr="00611D10">
              <w:rPr>
                <w:lang w:val="sq-AL"/>
              </w:rPr>
              <w:t>Në nenin 5 pas paragrafit (1) shtohet paragrafi i ri (2) ku thuhet:</w:t>
            </w:r>
          </w:p>
          <w:p w14:paraId="0C34541B" w14:textId="6268635F" w:rsidR="00611D10" w:rsidRPr="00611D10" w:rsidRDefault="00611D10" w:rsidP="00611D10">
            <w:pPr>
              <w:pStyle w:val="P68B1DB1-CommentText15"/>
              <w:jc w:val="both"/>
              <w:rPr>
                <w:lang w:val="sq-AL"/>
              </w:rPr>
            </w:pPr>
            <w:r w:rsidRPr="00611D10">
              <w:rPr>
                <w:lang w:val="sq-AL"/>
              </w:rPr>
              <w:t xml:space="preserve">“(2) Të dhënat nga paragrafi 1 i këtij neni mund të sigurohen në formë elektronike nëpërmjet Platformës kombëtare të </w:t>
            </w:r>
            <w:r w:rsidR="001E3EC4">
              <w:rPr>
                <w:lang w:val="sq-AL"/>
              </w:rPr>
              <w:t>ndërveprimit</w:t>
            </w:r>
            <w:r w:rsidRPr="00611D10">
              <w:rPr>
                <w:lang w:val="sq-AL"/>
              </w:rPr>
              <w:t>, në përputhje me rregulloret në fushën e menaxhimit elektronik dhe shërbimeve elektronike.”</w:t>
            </w:r>
          </w:p>
          <w:p w14:paraId="4E8B4622" w14:textId="77777777" w:rsidR="00611D10" w:rsidRPr="00611D10" w:rsidRDefault="00611D10" w:rsidP="00611D10">
            <w:pPr>
              <w:pStyle w:val="P68B1DB1-CommentText15"/>
              <w:jc w:val="both"/>
              <w:rPr>
                <w:lang w:val="sq-AL"/>
              </w:rPr>
            </w:pPr>
            <w:r w:rsidRPr="00611D10">
              <w:rPr>
                <w:lang w:val="sq-AL"/>
              </w:rPr>
              <w:t>Paragrafët (2) dhe (3) të nenit 5 bëhen paragrafë (3) dhe (4).</w:t>
            </w:r>
          </w:p>
          <w:p w14:paraId="500E5447" w14:textId="77777777" w:rsidR="00611D10" w:rsidRPr="00611D10" w:rsidRDefault="00611D10" w:rsidP="00611D10">
            <w:pPr>
              <w:pStyle w:val="P68B1DB1-CommentText15"/>
              <w:jc w:val="both"/>
              <w:rPr>
                <w:lang w:val="sq-AL"/>
              </w:rPr>
            </w:pPr>
            <w:r w:rsidRPr="00611D10">
              <w:rPr>
                <w:lang w:val="sq-AL"/>
              </w:rPr>
              <w:t>Pas paragrafit (3) që tani bëhet paragrafi (4), shtohen dy paragrafë të ri (5) dhe (6) në të cilat thuhet:</w:t>
            </w:r>
          </w:p>
          <w:p w14:paraId="50C3FE09" w14:textId="541441BB" w:rsidR="00611D10" w:rsidRDefault="00611D10" w:rsidP="00611D10">
            <w:pPr>
              <w:pStyle w:val="P68B1DB1-CommentText15"/>
              <w:jc w:val="both"/>
              <w:rPr>
                <w:lang w:val="sq-AL"/>
              </w:rPr>
            </w:pPr>
            <w:r w:rsidRPr="00611D10">
              <w:rPr>
                <w:lang w:val="sq-AL"/>
              </w:rPr>
              <w:t xml:space="preserve">“(5) Regjistri qendror për nevojat e sistemit </w:t>
            </w:r>
            <w:r w:rsidR="003610BA">
              <w:rPr>
                <w:lang w:val="sq-AL"/>
              </w:rPr>
              <w:t>njësportel</w:t>
            </w:r>
            <w:r w:rsidRPr="00611D10">
              <w:rPr>
                <w:lang w:val="sq-AL"/>
              </w:rPr>
              <w:t xml:space="preserve"> dhe për mbajtjen e Regjistrit tregtar dhe regjistrit të personave të tjerë juridikë do të përdorë të dhënat që i përmban Regjistri Qendror i Popullsisë, në përputhje me rregulloret në fushën e Regjistrit Qendror të Popullsisë dhe rregulloret për mbrojtjen e të dhënave personale, si dhe nenet 25-a, 25-b dhe 25-c të këtij ligji.”.</w:t>
            </w:r>
          </w:p>
          <w:p w14:paraId="44A6E5BC" w14:textId="77777777" w:rsidR="00611D10" w:rsidRPr="00611D10" w:rsidRDefault="00611D10" w:rsidP="00611D10">
            <w:pPr>
              <w:pStyle w:val="P68B1DB1-CommentText15"/>
              <w:jc w:val="both"/>
              <w:rPr>
                <w:lang w:val="sq-AL"/>
              </w:rPr>
            </w:pPr>
          </w:p>
          <w:p w14:paraId="09F57BBC" w14:textId="77777777" w:rsidR="00611D10" w:rsidRDefault="00611D10" w:rsidP="00611D10">
            <w:pPr>
              <w:pStyle w:val="P68B1DB1-Normal13"/>
              <w:spacing w:after="100" w:afterAutospacing="1"/>
              <w:jc w:val="both"/>
              <w:rPr>
                <w:lang w:val="sq-AL"/>
              </w:rPr>
            </w:pPr>
            <w:r w:rsidRPr="00611D10">
              <w:rPr>
                <w:lang w:val="sq-AL"/>
              </w:rPr>
              <w:lastRenderedPageBreak/>
              <w:t>“(6) Në procedurat e regjistrimit të themelimit, ndryshimit dhe fshirjes në regjistrin e vetëm tregtar dhe regjistrin e personave të tjerë juridikë, të dhënat e përcaktuara në nenin 25-v për personat fizikë që parashtrojnë kërkesa për regjistrim dhe personat fizikë në cilësinë e themeluesit/pronarit, partnerit, aksionarit, menaxherit, anëtarit të një organi drejtues ose mbikëqyrës, menaxherit, personit të autorizuar, kryetarit, etj. në subjektet e regjistrimit, shkarkohen nga Regjistri Qendror i Popullsisë nëpërmjet Platformës Kombëtare të Ndërveprimit, në përputhje me rregulloret në fushën e menaxhimit elektronik dhe shërbimeve elektronike dhe në përputhje me Ligjin për Regjistrin Qendror të Popullsisë.”</w:t>
            </w:r>
          </w:p>
          <w:p w14:paraId="07CA38F8" w14:textId="77777777" w:rsidR="00611D10" w:rsidRDefault="00611D10" w:rsidP="00611D10">
            <w:pPr>
              <w:pStyle w:val="P68B1DB1-Normal13"/>
              <w:jc w:val="both"/>
              <w:rPr>
                <w:lang w:val="sq-AL"/>
              </w:rPr>
            </w:pPr>
          </w:p>
          <w:p w14:paraId="29989452" w14:textId="77777777" w:rsidR="00611D10" w:rsidRPr="00611D10" w:rsidRDefault="00611D10" w:rsidP="00611D10">
            <w:pPr>
              <w:pStyle w:val="P68B1DB1-Normal13"/>
              <w:jc w:val="both"/>
              <w:rPr>
                <w:lang w:val="sq-AL"/>
              </w:rPr>
            </w:pPr>
            <w:r w:rsidRPr="00611D10">
              <w:rPr>
                <w:lang w:val="sq-AL"/>
              </w:rPr>
              <w:t>Paragrafi 4 i nenit 5 bëhet paragrafi 7.</w:t>
            </w:r>
          </w:p>
          <w:p w14:paraId="5D7ECA08" w14:textId="77777777" w:rsidR="00611D10" w:rsidRPr="00611D10" w:rsidRDefault="00611D10" w:rsidP="00611D10">
            <w:pPr>
              <w:jc w:val="both"/>
              <w:rPr>
                <w:rFonts w:ascii="StobiSerif Regular" w:eastAsia="Times New Roman" w:hAnsi="StobiSerif Regular" w:cs="Times New Roman"/>
                <w:lang w:val="sq-AL"/>
              </w:rPr>
            </w:pPr>
          </w:p>
          <w:p w14:paraId="6419703E" w14:textId="77777777" w:rsidR="00611D10" w:rsidRPr="00611D10" w:rsidRDefault="00611D10" w:rsidP="00611D10">
            <w:pPr>
              <w:pStyle w:val="P68B1DB1-Normal13"/>
              <w:jc w:val="center"/>
              <w:rPr>
                <w:lang w:val="sq-AL"/>
              </w:rPr>
            </w:pPr>
            <w:r w:rsidRPr="00611D10">
              <w:rPr>
                <w:lang w:val="sq-AL"/>
              </w:rPr>
              <w:t xml:space="preserve">Neni 4 </w:t>
            </w:r>
          </w:p>
          <w:p w14:paraId="3EF3E479" w14:textId="77777777" w:rsidR="00611D10" w:rsidRPr="00611D10" w:rsidRDefault="00611D10" w:rsidP="00611D10">
            <w:pPr>
              <w:pStyle w:val="P68B1DB1-Normal13"/>
              <w:jc w:val="both"/>
              <w:rPr>
                <w:lang w:val="sq-AL"/>
              </w:rPr>
            </w:pPr>
            <w:r w:rsidRPr="00611D10">
              <w:rPr>
                <w:lang w:val="sq-AL"/>
              </w:rPr>
              <w:t>Në nenin 9, pas paragrafit (3), shtohen dhe lexohen dy paragrafë të rinj (4) dhe (5) si më poshtë:</w:t>
            </w:r>
          </w:p>
          <w:p w14:paraId="2D90C9A7" w14:textId="77777777" w:rsidR="00611D10" w:rsidRPr="00611D10" w:rsidRDefault="00611D10" w:rsidP="00611D10">
            <w:pPr>
              <w:pStyle w:val="P68B1DB1-Normal13"/>
              <w:jc w:val="both"/>
              <w:rPr>
                <w:lang w:val="sq-AL"/>
              </w:rPr>
            </w:pPr>
            <w:r w:rsidRPr="00611D10">
              <w:rPr>
                <w:lang w:val="sq-AL"/>
              </w:rPr>
              <w:t>(4) Regjistri Qendror, sipas detyrës zyrtare, harmonizon shifrën kryesore e të ardhurave të subjekteve të regjistrimit, në rast se miratohet klasifikim i ri kombëtar i veprimtarive.</w:t>
            </w:r>
          </w:p>
          <w:p w14:paraId="2694E163" w14:textId="77777777" w:rsidR="00611D10" w:rsidRPr="00611D10" w:rsidRDefault="00611D10" w:rsidP="00611D10">
            <w:pPr>
              <w:pStyle w:val="P68B1DB1-Normal13"/>
              <w:jc w:val="both"/>
              <w:rPr>
                <w:lang w:val="sq-AL"/>
              </w:rPr>
            </w:pPr>
            <w:r w:rsidRPr="00611D10">
              <w:rPr>
                <w:lang w:val="sq-AL"/>
              </w:rPr>
              <w:t>(5) Regjistri Qendror kryen harmonizimin brenda një viti nga data e zbatimit të klasifikimit të ri kombëtar të veprimtarive, në bashkëpunim me Entin Shtetëror të Statistikave, pas përfundimit të përpunimit të llogarive vjetore - Formularët për shpërndarjen e të ardhurave të realizuara sipas veprimtarive të subjektit për vitin paraardhës, respektivisht pas dhënies dhe ndryshimit të shifrës kryesore të të ardhurave për vitin paraardhës.</w:t>
            </w:r>
          </w:p>
          <w:p w14:paraId="73F83FD5" w14:textId="77777777" w:rsidR="00611D10" w:rsidRDefault="00611D10" w:rsidP="00611D10">
            <w:pPr>
              <w:pStyle w:val="P68B1DB1-Normal13"/>
              <w:jc w:val="both"/>
              <w:rPr>
                <w:lang w:val="sq-AL"/>
              </w:rPr>
            </w:pPr>
          </w:p>
          <w:p w14:paraId="38976503" w14:textId="77777777" w:rsidR="00611D10" w:rsidRPr="00611D10" w:rsidRDefault="00611D10" w:rsidP="00611D10">
            <w:pPr>
              <w:pStyle w:val="P68B1DB1-Normal13"/>
              <w:jc w:val="both"/>
              <w:rPr>
                <w:lang w:val="sq-AL"/>
              </w:rPr>
            </w:pPr>
            <w:r w:rsidRPr="00611D10">
              <w:rPr>
                <w:lang w:val="sq-AL"/>
              </w:rPr>
              <w:t>Paragrafi (4) i nenit 9 bëhet paragrafi (6).</w:t>
            </w:r>
          </w:p>
          <w:p w14:paraId="230AF9F6" w14:textId="77777777" w:rsidR="00611D10" w:rsidRPr="00611D10" w:rsidRDefault="00611D10" w:rsidP="00611D10">
            <w:pPr>
              <w:pStyle w:val="P68B1DB1-Normal13"/>
              <w:rPr>
                <w:lang w:val="sq-AL"/>
              </w:rPr>
            </w:pPr>
            <w:r w:rsidRPr="00611D10">
              <w:rPr>
                <w:lang w:val="sq-AL"/>
              </w:rPr>
              <w:t xml:space="preserve"> </w:t>
            </w:r>
          </w:p>
          <w:p w14:paraId="3D2A11B6" w14:textId="77777777" w:rsidR="00A72DCA" w:rsidRDefault="00A72DCA" w:rsidP="00611D10">
            <w:pPr>
              <w:pStyle w:val="P68B1DB1-Normal13"/>
              <w:jc w:val="center"/>
              <w:rPr>
                <w:lang w:val="sq-AL"/>
              </w:rPr>
            </w:pPr>
          </w:p>
          <w:p w14:paraId="11F65008" w14:textId="77777777" w:rsidR="00A72DCA" w:rsidRDefault="00A72DCA" w:rsidP="00611D10">
            <w:pPr>
              <w:pStyle w:val="P68B1DB1-Normal13"/>
              <w:jc w:val="center"/>
              <w:rPr>
                <w:lang w:val="sq-AL"/>
              </w:rPr>
            </w:pPr>
          </w:p>
          <w:p w14:paraId="7E4E53B9" w14:textId="77777777" w:rsidR="00F3407A" w:rsidRDefault="00F3407A" w:rsidP="00611D10">
            <w:pPr>
              <w:pStyle w:val="P68B1DB1-Normal13"/>
              <w:jc w:val="center"/>
              <w:rPr>
                <w:lang w:val="sq-AL"/>
              </w:rPr>
            </w:pPr>
          </w:p>
          <w:p w14:paraId="77240BFC" w14:textId="77777777" w:rsidR="00611D10" w:rsidRPr="00611D10" w:rsidRDefault="00611D10" w:rsidP="00611D10">
            <w:pPr>
              <w:pStyle w:val="P68B1DB1-Normal13"/>
              <w:jc w:val="center"/>
              <w:rPr>
                <w:lang w:val="sq-AL"/>
              </w:rPr>
            </w:pPr>
            <w:r w:rsidRPr="00611D10">
              <w:rPr>
                <w:lang w:val="sq-AL"/>
              </w:rPr>
              <w:t>Neni 5</w:t>
            </w:r>
          </w:p>
          <w:p w14:paraId="3CECB689" w14:textId="77777777" w:rsidR="00611D10" w:rsidRPr="00611D10" w:rsidRDefault="00611D10" w:rsidP="00611D10">
            <w:pPr>
              <w:pStyle w:val="P68B1DB1-Normal13"/>
              <w:rPr>
                <w:lang w:val="sq-AL"/>
              </w:rPr>
            </w:pPr>
            <w:r w:rsidRPr="00611D10">
              <w:rPr>
                <w:lang w:val="sq-AL"/>
              </w:rPr>
              <w:t>Në nenin 11 pas paragrafit (3) shtohet paragraf i ri (4) ku thuhet:</w:t>
            </w:r>
          </w:p>
          <w:p w14:paraId="60238680" w14:textId="77777777" w:rsidR="00611D10" w:rsidRPr="00611D10" w:rsidRDefault="00611D10" w:rsidP="00611D10">
            <w:pPr>
              <w:pStyle w:val="P68B1DB1-Normal13"/>
              <w:jc w:val="both"/>
              <w:rPr>
                <w:lang w:val="sq-AL"/>
              </w:rPr>
            </w:pPr>
            <w:r w:rsidRPr="00611D10">
              <w:rPr>
                <w:lang w:val="sq-AL"/>
              </w:rPr>
              <w:t xml:space="preserve">(4) Shkëmbimi elektronik i të dhënave nga paragrafi (3) i këtij neni ndërmjet Drejtorisë së të </w:t>
            </w:r>
            <w:r w:rsidRPr="00611D10">
              <w:rPr>
                <w:lang w:val="sq-AL"/>
              </w:rPr>
              <w:lastRenderedPageBreak/>
              <w:t>Ardhurave Publike dhe Regjistrit Qendror, do të bëhet përmes Platformës kombëtare për interoperablitet".</w:t>
            </w:r>
          </w:p>
          <w:p w14:paraId="4DEBC972" w14:textId="77777777" w:rsidR="00611D10" w:rsidRPr="00611D10" w:rsidRDefault="00611D10" w:rsidP="00611D10">
            <w:pPr>
              <w:pStyle w:val="P68B1DB1-Normal13"/>
              <w:jc w:val="center"/>
              <w:rPr>
                <w:lang w:val="sq-AL"/>
              </w:rPr>
            </w:pPr>
            <w:r w:rsidRPr="00611D10">
              <w:rPr>
                <w:lang w:val="sq-AL"/>
              </w:rPr>
              <w:t>Neni 6</w:t>
            </w:r>
          </w:p>
          <w:p w14:paraId="699BF84C" w14:textId="77777777" w:rsidR="00611D10" w:rsidRPr="00611D10" w:rsidRDefault="00611D10" w:rsidP="00611D10">
            <w:pPr>
              <w:pStyle w:val="P68B1DB1-Normal13"/>
              <w:jc w:val="both"/>
              <w:rPr>
                <w:lang w:val="sq-AL"/>
              </w:rPr>
            </w:pPr>
            <w:r w:rsidRPr="00611D10">
              <w:rPr>
                <w:lang w:val="sq-AL"/>
              </w:rPr>
              <w:t>Titulli para nenit 11-a, ndryshohet dhe në të thuhet:</w:t>
            </w:r>
          </w:p>
          <w:p w14:paraId="1F916C4E" w14:textId="0FAD1578" w:rsidR="00611D10" w:rsidRPr="00611D10" w:rsidRDefault="00611D10" w:rsidP="00A72DCA">
            <w:pPr>
              <w:pStyle w:val="P68B1DB1-Normal13"/>
              <w:spacing w:after="100" w:afterAutospacing="1"/>
              <w:jc w:val="center"/>
              <w:rPr>
                <w:lang w:val="sq-AL"/>
              </w:rPr>
            </w:pPr>
            <w:r w:rsidRPr="00611D10">
              <w:rPr>
                <w:lang w:val="sq-AL"/>
              </w:rPr>
              <w:t>“Mënyra e raportimit të të dhënave me qëllim fillimin e procedurës së regjistrimit vullnetar për tatimin mbi vlerën</w:t>
            </w:r>
            <w:r w:rsidR="00A72DCA" w:rsidRPr="00611D10">
              <w:rPr>
                <w:lang w:val="sq-AL"/>
              </w:rPr>
              <w:t xml:space="preserve"> </w:t>
            </w:r>
            <w:r w:rsidRPr="00611D10">
              <w:rPr>
                <w:lang w:val="sq-AL"/>
              </w:rPr>
              <w:t>e shtuar</w:t>
            </w:r>
          </w:p>
          <w:p w14:paraId="28F4A702" w14:textId="06F77CD4" w:rsidR="00611D10" w:rsidRPr="00611D10" w:rsidRDefault="00510757" w:rsidP="00510757">
            <w:pPr>
              <w:pStyle w:val="P68B1DB1-Normal13"/>
              <w:spacing w:after="100" w:afterAutospacing="1"/>
              <w:rPr>
                <w:lang w:val="sq-AL"/>
              </w:rPr>
            </w:pPr>
            <w:r>
              <w:rPr>
                <w:lang w:val="sq-AL"/>
              </w:rPr>
              <w:t xml:space="preserve">                                 </w:t>
            </w:r>
            <w:r w:rsidR="00611D10">
              <w:rPr>
                <w:lang w:val="sq-AL"/>
              </w:rPr>
              <w:t xml:space="preserve">  </w:t>
            </w:r>
            <w:r w:rsidR="00A72DCA">
              <w:rPr>
                <w:lang w:val="sq-AL"/>
              </w:rPr>
              <w:t xml:space="preserve">Neni </w:t>
            </w:r>
            <w:r w:rsidR="00611D10">
              <w:rPr>
                <w:lang w:val="sq-AL"/>
              </w:rPr>
              <w:t xml:space="preserve"> </w:t>
            </w:r>
            <w:r w:rsidR="00611D10" w:rsidRPr="00611D10">
              <w:rPr>
                <w:lang w:val="sq-AL"/>
              </w:rPr>
              <w:t>11-a</w:t>
            </w:r>
          </w:p>
          <w:p w14:paraId="4CB7B3D2" w14:textId="77777777" w:rsidR="00611D10" w:rsidRPr="00611D10" w:rsidRDefault="00611D10" w:rsidP="00611D10">
            <w:pPr>
              <w:pStyle w:val="P68B1DB1-Normal13"/>
              <w:spacing w:after="100" w:afterAutospacing="1"/>
              <w:jc w:val="both"/>
              <w:rPr>
                <w:lang w:val="sq-AL"/>
              </w:rPr>
            </w:pPr>
            <w:r w:rsidRPr="00611D10">
              <w:rPr>
                <w:lang w:val="sq-AL"/>
              </w:rPr>
              <w:t>(1) Raportimi i të dhënave për subjektin e regjistrimit me qëllim të fillimit të procedurës për regjistrimin vullnetar të tij për tatimin mbi vlerën e shtuar në Drejtorinë e të Ardhurave Publike bëhet në bazë të kërkesës në aplikimin për regjistrim, në formë të veçantë, në përputhje me nenin 23 të këtij ligji.</w:t>
            </w:r>
          </w:p>
          <w:p w14:paraId="3E7A4CB1" w14:textId="77777777" w:rsidR="00611D10" w:rsidRPr="00611D10" w:rsidRDefault="00611D10" w:rsidP="00611D10">
            <w:pPr>
              <w:pStyle w:val="P68B1DB1-Normal13"/>
              <w:spacing w:after="100" w:afterAutospacing="1"/>
              <w:jc w:val="both"/>
              <w:rPr>
                <w:lang w:val="sq-AL"/>
              </w:rPr>
            </w:pPr>
            <w:r w:rsidRPr="00611D10">
              <w:rPr>
                <w:lang w:val="sq-AL"/>
              </w:rPr>
              <w:t>(2) Regjistri Qendror e bën në mënyrë elektronike raportimin e të dhënave nga paragrafi (1) i këtij neni në Drejtorinë e të Ardhurave Publike.</w:t>
            </w:r>
          </w:p>
          <w:p w14:paraId="74DCEE20" w14:textId="77777777" w:rsidR="00611D10" w:rsidRPr="00611D10" w:rsidRDefault="00611D10" w:rsidP="00611D10">
            <w:pPr>
              <w:pStyle w:val="P68B1DB1-Normal13"/>
              <w:jc w:val="both"/>
              <w:rPr>
                <w:lang w:val="sq-AL"/>
              </w:rPr>
            </w:pPr>
            <w:r w:rsidRPr="00611D10">
              <w:rPr>
                <w:lang w:val="sq-AL"/>
              </w:rPr>
              <w:t>(3) Shkëmbimi elektronik i të dhënave nga paragrafi (2) i këtij neni ndërmjet Drejtorisë së të Ardhurave Publike dhe Regjistrit Qendror, do të bëhet përmes Platformës kombëtare për interoperablitet".</w:t>
            </w:r>
          </w:p>
          <w:p w14:paraId="04DF8C4B" w14:textId="77777777" w:rsidR="00510757" w:rsidRDefault="00510757" w:rsidP="00611D10">
            <w:pPr>
              <w:pStyle w:val="P68B1DB1-Normal13"/>
              <w:jc w:val="center"/>
              <w:rPr>
                <w:lang w:val="sq-AL"/>
              </w:rPr>
            </w:pPr>
          </w:p>
          <w:p w14:paraId="5AA83AEF" w14:textId="77777777" w:rsidR="00611D10" w:rsidRPr="00611D10" w:rsidRDefault="00611D10" w:rsidP="00611D10">
            <w:pPr>
              <w:pStyle w:val="P68B1DB1-Normal13"/>
              <w:jc w:val="center"/>
              <w:rPr>
                <w:lang w:val="sq-AL"/>
              </w:rPr>
            </w:pPr>
            <w:r w:rsidRPr="00611D10">
              <w:rPr>
                <w:lang w:val="sq-AL"/>
              </w:rPr>
              <w:t xml:space="preserve">Neni 7 </w:t>
            </w:r>
          </w:p>
          <w:p w14:paraId="02E9BFAA" w14:textId="77777777" w:rsidR="00611D10" w:rsidRPr="00611D10" w:rsidRDefault="00611D10" w:rsidP="00611D10">
            <w:pPr>
              <w:pStyle w:val="P68B1DB1-Normal13"/>
              <w:jc w:val="both"/>
              <w:rPr>
                <w:lang w:val="sq-AL"/>
              </w:rPr>
            </w:pPr>
            <w:r w:rsidRPr="00611D10">
              <w:rPr>
                <w:lang w:val="sq-AL"/>
              </w:rPr>
              <w:t>Në nenin 13-a pas paragrafit (1) shtohet paragrafi i ri (2) ku thuhet:</w:t>
            </w:r>
          </w:p>
          <w:p w14:paraId="5C6A9241" w14:textId="2B44E73D" w:rsidR="00611D10" w:rsidRDefault="00611D10" w:rsidP="00611D10">
            <w:pPr>
              <w:pStyle w:val="P68B1DB1-Normal13"/>
              <w:jc w:val="both"/>
              <w:rPr>
                <w:lang w:val="sq-AL"/>
              </w:rPr>
            </w:pPr>
            <w:r w:rsidRPr="00611D10">
              <w:rPr>
                <w:lang w:val="sq-AL"/>
              </w:rPr>
              <w:t xml:space="preserve">“(2) Dorëzimi i të dhënave nga paragrafi (1) i këtij neni, në formë elektronike, nga gjykatat që mbajnë evidenca të sanksioneve kundërvajtëse në Regjistrin Qendror mund të bëhet edhe nëpërmjet Platformës kombëtare të </w:t>
            </w:r>
            <w:r w:rsidR="001E3EC4">
              <w:rPr>
                <w:lang w:val="sq-AL"/>
              </w:rPr>
              <w:t>ndërveprimit</w:t>
            </w:r>
            <w:r w:rsidRPr="00611D10">
              <w:rPr>
                <w:lang w:val="sq-AL"/>
              </w:rPr>
              <w:t>.”</w:t>
            </w:r>
          </w:p>
          <w:p w14:paraId="4710231A" w14:textId="77777777" w:rsidR="00611D10" w:rsidRPr="00611D10" w:rsidRDefault="00611D10" w:rsidP="00611D10">
            <w:pPr>
              <w:pStyle w:val="P68B1DB1-Normal13"/>
              <w:jc w:val="both"/>
              <w:rPr>
                <w:lang w:val="sq-AL"/>
              </w:rPr>
            </w:pPr>
          </w:p>
          <w:p w14:paraId="7F79BBFA" w14:textId="77777777" w:rsidR="00611D10" w:rsidRDefault="00611D10" w:rsidP="00611D10">
            <w:pPr>
              <w:pStyle w:val="P68B1DB1-Normal13"/>
              <w:jc w:val="both"/>
              <w:rPr>
                <w:lang w:val="sq-AL"/>
              </w:rPr>
            </w:pPr>
            <w:r w:rsidRPr="00611D10">
              <w:rPr>
                <w:lang w:val="sq-AL"/>
              </w:rPr>
              <w:t>Paragrafi (2) i nenit 13-a bëhet paragrafi (3).</w:t>
            </w:r>
          </w:p>
          <w:p w14:paraId="539218E9" w14:textId="77777777" w:rsidR="00510757" w:rsidRPr="00611D10" w:rsidRDefault="00510757" w:rsidP="00611D10">
            <w:pPr>
              <w:pStyle w:val="P68B1DB1-Normal13"/>
              <w:jc w:val="both"/>
              <w:rPr>
                <w:lang w:val="sq-AL"/>
              </w:rPr>
            </w:pPr>
          </w:p>
          <w:p w14:paraId="7C2D5A08" w14:textId="77777777" w:rsidR="00611D10" w:rsidRPr="00611D10" w:rsidRDefault="00611D10" w:rsidP="00611D10">
            <w:pPr>
              <w:pStyle w:val="P68B1DB1-Normal13"/>
              <w:jc w:val="center"/>
              <w:rPr>
                <w:lang w:val="sq-AL"/>
              </w:rPr>
            </w:pPr>
            <w:r w:rsidRPr="00611D10">
              <w:rPr>
                <w:lang w:val="sq-AL"/>
              </w:rPr>
              <w:t xml:space="preserve">Neni 8 </w:t>
            </w:r>
          </w:p>
          <w:p w14:paraId="72E3DA9E" w14:textId="77777777" w:rsidR="00611D10" w:rsidRPr="00611D10" w:rsidRDefault="00611D10" w:rsidP="00611D10">
            <w:pPr>
              <w:pStyle w:val="P68B1DB1-Normal13"/>
              <w:jc w:val="both"/>
              <w:rPr>
                <w:lang w:val="sq-AL"/>
              </w:rPr>
            </w:pPr>
            <w:r w:rsidRPr="00611D10">
              <w:rPr>
                <w:lang w:val="sq-AL"/>
              </w:rPr>
              <w:t>Në nenin 13-b pas paragrafit (1) shtohet paragrafi i ri (2) ku thuhet:</w:t>
            </w:r>
          </w:p>
          <w:p w14:paraId="2A46C707" w14:textId="65B31E8F" w:rsidR="00611D10" w:rsidRPr="00611D10" w:rsidRDefault="00611D10" w:rsidP="00611D10">
            <w:pPr>
              <w:pStyle w:val="P68B1DB1-Normal13"/>
              <w:jc w:val="both"/>
              <w:rPr>
                <w:lang w:val="sq-AL"/>
              </w:rPr>
            </w:pPr>
            <w:r w:rsidRPr="00611D10">
              <w:rPr>
                <w:lang w:val="sq-AL"/>
              </w:rPr>
              <w:t xml:space="preserve">“(2) Dorëzimi i vendimeve nga paragrafi (1) i këtij neni, në formë elektronike, nga gjykatat në Regjistrin Qendror mund të bëhet edhe nëpërmjet Platformës kombëtare të </w:t>
            </w:r>
            <w:r w:rsidR="001E3EC4">
              <w:rPr>
                <w:lang w:val="sq-AL"/>
              </w:rPr>
              <w:t>ndërveprimit</w:t>
            </w:r>
            <w:r w:rsidRPr="00611D10">
              <w:rPr>
                <w:lang w:val="sq-AL"/>
              </w:rPr>
              <w:t>.”</w:t>
            </w:r>
          </w:p>
          <w:p w14:paraId="784E131C" w14:textId="77777777" w:rsidR="00611D10" w:rsidRDefault="00611D10" w:rsidP="00611D10">
            <w:pPr>
              <w:pStyle w:val="P68B1DB1-Normal13"/>
              <w:jc w:val="both"/>
              <w:rPr>
                <w:lang w:val="sq-AL"/>
              </w:rPr>
            </w:pPr>
            <w:r w:rsidRPr="00611D10">
              <w:rPr>
                <w:lang w:val="sq-AL"/>
              </w:rPr>
              <w:lastRenderedPageBreak/>
              <w:t>Paragrafët (2), (3) dhe (4) të nenit 13-b bëhen paragrafë (4), (5) dhe (6).</w:t>
            </w:r>
          </w:p>
          <w:p w14:paraId="7637991C" w14:textId="77777777" w:rsidR="00510757" w:rsidRPr="00611D10" w:rsidRDefault="00510757" w:rsidP="00611D10">
            <w:pPr>
              <w:pStyle w:val="P68B1DB1-Normal13"/>
              <w:jc w:val="both"/>
              <w:rPr>
                <w:lang w:val="sq-AL"/>
              </w:rPr>
            </w:pPr>
          </w:p>
          <w:p w14:paraId="66400285" w14:textId="77777777" w:rsidR="00611D10" w:rsidRPr="00611D10" w:rsidRDefault="00611D10" w:rsidP="00611D10">
            <w:pPr>
              <w:pStyle w:val="P68B1DB1-Normal13"/>
              <w:jc w:val="center"/>
              <w:rPr>
                <w:lang w:val="sq-AL"/>
              </w:rPr>
            </w:pPr>
            <w:r w:rsidRPr="00611D10">
              <w:rPr>
                <w:lang w:val="sq-AL"/>
              </w:rPr>
              <w:t>Neni 9</w:t>
            </w:r>
          </w:p>
          <w:p w14:paraId="40AD9124" w14:textId="77777777" w:rsidR="00611D10" w:rsidRPr="00611D10" w:rsidRDefault="00611D10" w:rsidP="00611D10">
            <w:pPr>
              <w:pStyle w:val="P68B1DB1-Normal13"/>
              <w:rPr>
                <w:lang w:val="sq-AL"/>
              </w:rPr>
            </w:pPr>
            <w:r w:rsidRPr="00611D10">
              <w:rPr>
                <w:lang w:val="sq-AL"/>
              </w:rPr>
              <w:t>Në nenin 21, paragrafi (2) dhe  paragrafi (4) ndryshohen dhe në to thuhet:</w:t>
            </w:r>
          </w:p>
          <w:p w14:paraId="5DA5F056" w14:textId="77777777" w:rsidR="00611D10" w:rsidRDefault="00611D10" w:rsidP="00611D10">
            <w:pPr>
              <w:pStyle w:val="P68B1DB1-Normal13"/>
              <w:jc w:val="both"/>
              <w:rPr>
                <w:lang w:val="sq-AL"/>
              </w:rPr>
            </w:pPr>
            <w:r w:rsidRPr="00611D10">
              <w:rPr>
                <w:lang w:val="sq-AL"/>
              </w:rPr>
              <w:t>(2) Në regjistër regjistrohen edhe të dhënat, të cilat janë relevante për ushtrimin e veprimtarisë së subjektit edhe atë licenca, leje speciale, koncesione, etj., e të cilat është përcaktuar me ligj që të regjistrohen në regjistra të veçantë dhe evidencat. Këto të dhëna evidentohen në formë elektronike.</w:t>
            </w:r>
          </w:p>
          <w:p w14:paraId="18B963D1" w14:textId="77777777" w:rsidR="001E3EC4" w:rsidRPr="00611D10" w:rsidRDefault="001E3EC4" w:rsidP="00611D10">
            <w:pPr>
              <w:pStyle w:val="P68B1DB1-Normal13"/>
              <w:jc w:val="both"/>
              <w:rPr>
                <w:lang w:val="sq-AL"/>
              </w:rPr>
            </w:pPr>
          </w:p>
          <w:p w14:paraId="4202006A" w14:textId="77777777" w:rsidR="00611D10" w:rsidRDefault="00611D10" w:rsidP="00611D10">
            <w:pPr>
              <w:pStyle w:val="P68B1DB1-Normal13"/>
              <w:jc w:val="both"/>
              <w:rPr>
                <w:lang w:val="sq-AL"/>
              </w:rPr>
            </w:pPr>
            <w:r w:rsidRPr="00611D10">
              <w:rPr>
                <w:lang w:val="sq-AL"/>
              </w:rPr>
              <w:t>“(4) Në procedurën e regjistrimit në regjistrin kompetent, subjektet e regjistrimit, përveç të dhënave të përcaktuara në paragrafin (2) të këtij neni, janë të detyruar të raportojnë për regjistrim: adresën e kutisë elektronike për pranimin e ndryshimit me shkrim, si dhe çdo ndryshim të adresës së kutisë elektronike, numrin e identifikimit tatimor në Republikën e Maqedonisë së Veriut të personit fizik ose juridik, pavarësisht nga cilësia e tyre në subjektin e regjistrimit dhe të dhënat gjinore të personave fizikë në cilësinë e themeluesit/pronarit, partnerit, menaxherit, anëtarit të një organi drejtues ose mbikëqyrës, udhëheqësit, personit të autorizuar, kryetarit dhe cilësi të tjera në subjektin e regjistrimit.”</w:t>
            </w:r>
          </w:p>
          <w:p w14:paraId="1B370E29" w14:textId="77777777" w:rsidR="001E3EC4" w:rsidRPr="00611D10" w:rsidRDefault="001E3EC4" w:rsidP="00611D10">
            <w:pPr>
              <w:pStyle w:val="P68B1DB1-Normal13"/>
              <w:jc w:val="both"/>
              <w:rPr>
                <w:lang w:val="sq-AL"/>
              </w:rPr>
            </w:pPr>
          </w:p>
          <w:p w14:paraId="61D6AEEF" w14:textId="77777777" w:rsidR="00611D10" w:rsidRPr="00611D10" w:rsidRDefault="00611D10" w:rsidP="00611D10">
            <w:pPr>
              <w:pStyle w:val="P68B1DB1-Normal13"/>
              <w:jc w:val="center"/>
              <w:rPr>
                <w:lang w:val="sq-AL"/>
              </w:rPr>
            </w:pPr>
            <w:r w:rsidRPr="00611D10">
              <w:rPr>
                <w:lang w:val="sq-AL"/>
              </w:rPr>
              <w:t>Neni 10</w:t>
            </w:r>
          </w:p>
          <w:p w14:paraId="0401EB28" w14:textId="77777777" w:rsidR="00611D10" w:rsidRPr="00611D10" w:rsidRDefault="00611D10" w:rsidP="00611D10">
            <w:pPr>
              <w:pStyle w:val="P68B1DB1-Normal13"/>
              <w:rPr>
                <w:lang w:val="sq-AL"/>
              </w:rPr>
            </w:pPr>
            <w:r w:rsidRPr="00611D10">
              <w:rPr>
                <w:lang w:val="sq-AL"/>
              </w:rPr>
              <w:t>Në nenin 25, në paragrafin (2), pika zëvendësohet me presje, pas së cilës shtohen fjalët “në përputhje me rregulloret që rregullojnë mbrojtjen e të dhënave personale”.</w:t>
            </w:r>
          </w:p>
          <w:p w14:paraId="58A71953" w14:textId="77777777" w:rsidR="00611D10" w:rsidRPr="00611D10" w:rsidRDefault="00611D10" w:rsidP="00611D10">
            <w:pPr>
              <w:pStyle w:val="P68B1DB1-Normal13"/>
              <w:jc w:val="center"/>
              <w:rPr>
                <w:lang w:val="sq-AL"/>
              </w:rPr>
            </w:pPr>
            <w:r w:rsidRPr="00611D10">
              <w:rPr>
                <w:lang w:val="sq-AL"/>
              </w:rPr>
              <w:t>Neni 11</w:t>
            </w:r>
          </w:p>
          <w:p w14:paraId="1D835D0C" w14:textId="77777777" w:rsidR="00611D10" w:rsidRPr="00611D10" w:rsidRDefault="00611D10" w:rsidP="00611D10">
            <w:pPr>
              <w:pStyle w:val="P68B1DB1-Normal13"/>
              <w:jc w:val="both"/>
              <w:rPr>
                <w:lang w:val="sq-AL"/>
              </w:rPr>
            </w:pPr>
            <w:r w:rsidRPr="00611D10">
              <w:rPr>
                <w:lang w:val="sq-AL"/>
              </w:rPr>
              <w:t xml:space="preserve">Në Kapitullin III. Udhëheqja e regjistrit tregtar dhe regjistrit të personave të tjerë juridikë, sipas Pjesës 1. Dispozita të përbashkëta, shtohet një Pjesë e re 1-a me titull "Të dhënat personale" dhe tre nene të reja 25-a, 25-b dhe 25-c, në të cilat thuhet: </w:t>
            </w:r>
          </w:p>
          <w:p w14:paraId="53954B4F" w14:textId="02D054C9" w:rsidR="00611D10" w:rsidRDefault="00611D10" w:rsidP="00611D10">
            <w:pPr>
              <w:pStyle w:val="P68B1DB1-Normal13"/>
              <w:jc w:val="center"/>
              <w:rPr>
                <w:lang w:val="sq-AL"/>
              </w:rPr>
            </w:pPr>
            <w:r w:rsidRPr="00611D10">
              <w:rPr>
                <w:lang w:val="sq-AL"/>
              </w:rPr>
              <w:t xml:space="preserve">"Mënyrat e veprimit me të dhënat personale përmes sistemit </w:t>
            </w:r>
            <w:r w:rsidR="003610BA">
              <w:rPr>
                <w:lang w:val="sq-AL"/>
              </w:rPr>
              <w:t>njësportel</w:t>
            </w:r>
          </w:p>
          <w:p w14:paraId="102B46DE" w14:textId="77777777" w:rsidR="00510757" w:rsidRPr="00611D10" w:rsidRDefault="00510757" w:rsidP="00611D10">
            <w:pPr>
              <w:pStyle w:val="P68B1DB1-Normal13"/>
              <w:jc w:val="center"/>
              <w:rPr>
                <w:lang w:val="sq-AL"/>
              </w:rPr>
            </w:pPr>
          </w:p>
          <w:p w14:paraId="2176E726" w14:textId="77777777" w:rsidR="00611D10" w:rsidRPr="00611D10" w:rsidRDefault="00611D10" w:rsidP="00611D10">
            <w:pPr>
              <w:pStyle w:val="P68B1DB1-Normal13"/>
              <w:jc w:val="center"/>
              <w:rPr>
                <w:lang w:val="sq-AL"/>
              </w:rPr>
            </w:pPr>
            <w:r w:rsidRPr="00611D10">
              <w:rPr>
                <w:lang w:val="sq-AL"/>
              </w:rPr>
              <w:t>Neni 25-a</w:t>
            </w:r>
          </w:p>
          <w:p w14:paraId="698E6149" w14:textId="02ACCC1E" w:rsidR="00611D10" w:rsidRPr="00611D10" w:rsidRDefault="00611D10" w:rsidP="00611D10">
            <w:pPr>
              <w:pStyle w:val="P68B1DB1-Normal13"/>
              <w:jc w:val="both"/>
              <w:rPr>
                <w:lang w:val="sq-AL"/>
              </w:rPr>
            </w:pPr>
            <w:r w:rsidRPr="00611D10">
              <w:rPr>
                <w:lang w:val="sq-AL"/>
              </w:rPr>
              <w:t xml:space="preserve"> (1)     Regjistri Qendror nëpërmjet Sistemit </w:t>
            </w:r>
            <w:r w:rsidR="003610BA">
              <w:rPr>
                <w:lang w:val="sq-AL"/>
              </w:rPr>
              <w:t>njësportel</w:t>
            </w:r>
            <w:r w:rsidRPr="00611D10">
              <w:rPr>
                <w:lang w:val="sq-AL"/>
              </w:rPr>
              <w:t xml:space="preserve"> regjistron, evidenton, mbledh, organizon, strukturon, konsulton dhe analizon të </w:t>
            </w:r>
            <w:r w:rsidRPr="00611D10">
              <w:rPr>
                <w:lang w:val="sq-AL"/>
              </w:rPr>
              <w:lastRenderedPageBreak/>
              <w:t>dhënat personale, e me qëllim të mbajtjes së  Regjistrit tregtar dhe Regjistrit të personave të tjerë juridikë sipas kushteve dhe mënyrës së përcaktuar me këtë ligj dhe me ligje të tjera, si dhe mban shënime të të dhënave personale dhe të tjera për mbledhjen e të cilave është i autorizuar me këtë ligj ose me ligj tjetër me qëllim  të ushtrimit të kompetencës së tij në përputhje me ligjin.</w:t>
            </w:r>
          </w:p>
          <w:p w14:paraId="2A270E71" w14:textId="77777777" w:rsidR="001E3EC4" w:rsidRDefault="001E3EC4" w:rsidP="00611D10">
            <w:pPr>
              <w:pStyle w:val="P68B1DB1-Normal13"/>
              <w:jc w:val="both"/>
              <w:rPr>
                <w:lang w:val="sq-AL"/>
              </w:rPr>
            </w:pPr>
          </w:p>
          <w:p w14:paraId="16372E79" w14:textId="60A9108F" w:rsidR="00611D10" w:rsidRPr="00611D10" w:rsidRDefault="00611D10" w:rsidP="00611D10">
            <w:pPr>
              <w:pStyle w:val="P68B1DB1-Normal13"/>
              <w:jc w:val="both"/>
              <w:rPr>
                <w:lang w:val="sq-AL"/>
              </w:rPr>
            </w:pPr>
            <w:r w:rsidRPr="00611D10">
              <w:rPr>
                <w:lang w:val="sq-AL"/>
              </w:rPr>
              <w:t xml:space="preserve">(2) Regjistri Qendror nëpërmjet Sistemit </w:t>
            </w:r>
            <w:r w:rsidR="003610BA">
              <w:rPr>
                <w:lang w:val="sq-AL"/>
              </w:rPr>
              <w:t>njësportel</w:t>
            </w:r>
            <w:r w:rsidRPr="00611D10">
              <w:rPr>
                <w:lang w:val="sq-AL"/>
              </w:rPr>
              <w:t xml:space="preserve"> shkëmben të dhëna personale me organet kompetente, institucionet publike, entet, organizatat ndërkombëtare, platformat e regjistrimit dhe regjistrat kompetentë me qëllim ushtrimin e kompetencës së tij në përputhje me ligjin dhe kompetencat ligjore të subjekteve të përmendura. </w:t>
            </w:r>
          </w:p>
          <w:p w14:paraId="3761CCD5" w14:textId="77777777" w:rsidR="001E3EC4" w:rsidRDefault="001E3EC4" w:rsidP="00611D10">
            <w:pPr>
              <w:pStyle w:val="P68B1DB1-Normal13"/>
              <w:jc w:val="both"/>
              <w:rPr>
                <w:lang w:val="sq-AL"/>
              </w:rPr>
            </w:pPr>
          </w:p>
          <w:p w14:paraId="5DFEA296" w14:textId="3756BCC6" w:rsidR="00611D10" w:rsidRPr="00611D10" w:rsidRDefault="00611D10" w:rsidP="00611D10">
            <w:pPr>
              <w:pStyle w:val="P68B1DB1-Normal13"/>
              <w:jc w:val="both"/>
              <w:rPr>
                <w:lang w:val="sq-AL"/>
              </w:rPr>
            </w:pPr>
            <w:r w:rsidRPr="00611D10">
              <w:rPr>
                <w:lang w:val="sq-AL"/>
              </w:rPr>
              <w:t xml:space="preserve">(3) Regjistri qendror përmes Sistemit </w:t>
            </w:r>
            <w:r w:rsidR="003610BA">
              <w:rPr>
                <w:lang w:val="sq-AL"/>
              </w:rPr>
              <w:t>njësportel</w:t>
            </w:r>
            <w:r w:rsidRPr="00611D10">
              <w:rPr>
                <w:lang w:val="sq-AL"/>
              </w:rPr>
              <w:t xml:space="preserve"> ushtron lëshimin, shpërndarjen dhe publikimin e kontrolluar të të dhënave personale përmes zgjidhjeve të ndryshme softuerike, me qëllim të dhënies së shërbimeve – lëshimit të të dhënave, informacioneve, si dhe dokumenteve dhe vërtetimeve në formë elektronike dhe në letër nga regjistri dhe mundësinë e qasjes nga të gjitha palët e interesuara për të cilat është i autorizuar me këtë ligj ose me ligj tjetër, me qëllim të ushtrimit të kompetencës së tij në përputhje me ligjin, në përputhje me rregulloret që rregullojnë mbrojtjen e të dhënave personale. </w:t>
            </w:r>
          </w:p>
          <w:p w14:paraId="0CB02B0A" w14:textId="07B39617" w:rsidR="00611D10" w:rsidRPr="00611D10" w:rsidRDefault="00611D10" w:rsidP="00611D10">
            <w:pPr>
              <w:pStyle w:val="P68B1DB1-Normal13"/>
              <w:jc w:val="both"/>
              <w:rPr>
                <w:lang w:val="sq-AL"/>
              </w:rPr>
            </w:pPr>
            <w:r w:rsidRPr="00611D10">
              <w:rPr>
                <w:lang w:val="sq-AL"/>
              </w:rPr>
              <w:t xml:space="preserve">(4) Regjistri qendror përmes Sistemit </w:t>
            </w:r>
            <w:r w:rsidR="003610BA">
              <w:rPr>
                <w:lang w:val="sq-AL"/>
              </w:rPr>
              <w:t>njësportel</w:t>
            </w:r>
            <w:r w:rsidRPr="00611D10">
              <w:rPr>
                <w:lang w:val="sq-AL"/>
              </w:rPr>
              <w:t xml:space="preserve"> do të ruajë të dhënat personale në arkivat e Regjistrit tregtar dhe regjistrin e personave të tjerë juridikë dhe gjatë përpunimit të të dhënave personale, do të ndërmarrë masat përkatëse teknike dhe organizative për të mbrojtur të dhënat që do të përpunohen nga humbja e rastësishme, shkatërrimi i rastësishëm ose i paligjshëm, qasjes së paautorizuar, ndryshimit, shpërndarjes, shkatërrimit ose fshirjes në përputhje me rregulloret për mbrojtjen e të dhënave personale.</w:t>
            </w:r>
          </w:p>
          <w:p w14:paraId="5D6FCA3D" w14:textId="77777777" w:rsidR="00611D10" w:rsidRPr="00611D10" w:rsidRDefault="00611D10" w:rsidP="00611D10">
            <w:pPr>
              <w:pStyle w:val="P68B1DB1-Normal13"/>
              <w:jc w:val="center"/>
              <w:rPr>
                <w:lang w:val="sq-AL"/>
              </w:rPr>
            </w:pPr>
            <w:r w:rsidRPr="00611D10">
              <w:rPr>
                <w:lang w:val="sq-AL"/>
              </w:rPr>
              <w:t>Qëllimet e mbledhjes së të dhënave personale</w:t>
            </w:r>
          </w:p>
          <w:p w14:paraId="24AE7B6D" w14:textId="77777777" w:rsidR="00611D10" w:rsidRPr="00611D10" w:rsidRDefault="00611D10" w:rsidP="00611D10">
            <w:pPr>
              <w:pStyle w:val="P68B1DB1-Normal13"/>
              <w:jc w:val="center"/>
              <w:rPr>
                <w:lang w:val="sq-AL"/>
              </w:rPr>
            </w:pPr>
            <w:r w:rsidRPr="00611D10">
              <w:rPr>
                <w:lang w:val="sq-AL"/>
              </w:rPr>
              <w:t>Neni 25-b</w:t>
            </w:r>
          </w:p>
          <w:p w14:paraId="54C1C256" w14:textId="77777777" w:rsidR="00611D10" w:rsidRPr="00611D10" w:rsidRDefault="00611D10" w:rsidP="00611D10">
            <w:pPr>
              <w:pStyle w:val="P68B1DB1-Normal13"/>
              <w:jc w:val="both"/>
              <w:rPr>
                <w:lang w:val="sq-AL"/>
              </w:rPr>
            </w:pPr>
            <w:r w:rsidRPr="00611D10">
              <w:rPr>
                <w:lang w:val="sq-AL"/>
              </w:rPr>
              <w:t xml:space="preserve">Regjistri qendror mbledh të dhëna personale dhe të tjera nga subjektet e regjistrimit, organet shtetërore, institucionet publike, entet, </w:t>
            </w:r>
            <w:r w:rsidRPr="00611D10">
              <w:rPr>
                <w:lang w:val="sq-AL"/>
              </w:rPr>
              <w:lastRenderedPageBreak/>
              <w:t>organizatat ndërkombëtare, regjistrat kompetentë dhe personat e tjerë juridikë dhe fizikë, e të cilat i përdor për ushtrimin e kompetencave të tij të përcaktuara me këtë ose me ligj tjetër, si dhe për qëllime statistikore dhe analitike në përputhje me rregulloret për mbrojtjen e të dhënave personale.</w:t>
            </w:r>
          </w:p>
          <w:p w14:paraId="3DFBE1AB" w14:textId="77777777" w:rsidR="001E3EC4" w:rsidRDefault="001E3EC4" w:rsidP="00611D10">
            <w:pPr>
              <w:pStyle w:val="P68B1DB1-Normal13"/>
              <w:jc w:val="center"/>
              <w:rPr>
                <w:lang w:val="sq-AL"/>
              </w:rPr>
            </w:pPr>
          </w:p>
          <w:p w14:paraId="284950DC" w14:textId="77777777" w:rsidR="00611D10" w:rsidRPr="00611D10" w:rsidRDefault="00611D10" w:rsidP="00611D10">
            <w:pPr>
              <w:pStyle w:val="P68B1DB1-Normal13"/>
              <w:jc w:val="center"/>
              <w:rPr>
                <w:lang w:val="sq-AL"/>
              </w:rPr>
            </w:pPr>
            <w:r w:rsidRPr="00611D10">
              <w:rPr>
                <w:lang w:val="sq-AL"/>
              </w:rPr>
              <w:t>Evidencat e të dhënave personale dhe afatet e ruajtjes së tyre</w:t>
            </w:r>
          </w:p>
          <w:p w14:paraId="1FAFC5D1" w14:textId="77777777" w:rsidR="00611D10" w:rsidRPr="00611D10" w:rsidRDefault="00611D10" w:rsidP="00611D10">
            <w:pPr>
              <w:pStyle w:val="P68B1DB1-Normal13"/>
              <w:jc w:val="center"/>
              <w:rPr>
                <w:lang w:val="sq-AL"/>
              </w:rPr>
            </w:pPr>
            <w:r w:rsidRPr="00611D10">
              <w:rPr>
                <w:lang w:val="sq-AL"/>
              </w:rPr>
              <w:t>Neni 25-v</w:t>
            </w:r>
          </w:p>
          <w:p w14:paraId="354497C0" w14:textId="60330077" w:rsidR="00611D10" w:rsidRPr="00611D10" w:rsidRDefault="00611D10" w:rsidP="00611D10">
            <w:pPr>
              <w:pStyle w:val="P68B1DB1-Normal13"/>
              <w:jc w:val="both"/>
              <w:rPr>
                <w:lang w:val="sq-AL"/>
              </w:rPr>
            </w:pPr>
            <w:r w:rsidRPr="00611D10">
              <w:rPr>
                <w:lang w:val="sq-AL"/>
              </w:rPr>
              <w:t xml:space="preserve">(1) Regjistri qendror nëpërmjet Sistemit </w:t>
            </w:r>
            <w:r w:rsidR="003610BA">
              <w:rPr>
                <w:lang w:val="sq-AL"/>
              </w:rPr>
              <w:t>njësportel</w:t>
            </w:r>
            <w:r w:rsidRPr="00611D10">
              <w:rPr>
                <w:lang w:val="sq-AL"/>
              </w:rPr>
              <w:t>, me qëllim mbajtjen e Regjistrit tregtar dhe të regjistrit të personave të tjerë juridikë, mban evidencë për:</w:t>
            </w:r>
          </w:p>
          <w:p w14:paraId="237E7CC4" w14:textId="77777777" w:rsidR="00611D10" w:rsidRPr="00611D10" w:rsidRDefault="00611D10" w:rsidP="00611D10">
            <w:pPr>
              <w:pStyle w:val="P68B1DB1-Normal13"/>
              <w:jc w:val="both"/>
              <w:rPr>
                <w:lang w:val="sq-AL"/>
              </w:rPr>
            </w:pPr>
            <w:r w:rsidRPr="00611D10">
              <w:rPr>
                <w:lang w:val="sq-AL"/>
              </w:rPr>
              <w:t>1)   Evidenca të personave - subjekteve të regjistrimit në regjistër;</w:t>
            </w:r>
          </w:p>
          <w:p w14:paraId="468520C7" w14:textId="77777777" w:rsidR="00611D10" w:rsidRPr="00611D10" w:rsidRDefault="00611D10" w:rsidP="00611D10">
            <w:pPr>
              <w:pStyle w:val="P68B1DB1-Normal13"/>
              <w:jc w:val="both"/>
              <w:rPr>
                <w:lang w:val="sq-AL"/>
              </w:rPr>
            </w:pPr>
            <w:r w:rsidRPr="00611D10">
              <w:rPr>
                <w:lang w:val="sq-AL"/>
              </w:rPr>
              <w:t>Të dhënat personale të mbledhura, të përpunuara dhe të ruajtura, në përputhje me këtë ligj, janë emri dhe mbiemri, numri i vetëm amë i qytetarit ose personit të huaj (NVAQ) ose numër tjetër identifikimi, numri tjetër i identifikimit, gjinia, data e lindjes, vendlindja (shteti, komuna, vendbanimi), dokumentet personale (dokumenti, numri i dokumentit, lloji i dokumentit, data e lëshimit të dokumentit, data e vlefshmërisë së dokumentit, statusi i dokumentit, vendi i lëshimit të dokumentit), adresa e vendbanimit (komuna, vendbanimi, rruga, numri (numri, hyrja, banesa), shtesa e numrit), adresa e vendbanimit të përkohshëm (komuna, vendbanimi, rruga, numri (numri, hyrja, banesa), shtesa e numrit), shtetësia (shteti), profesioni, adresa e kutisë postare elektronike.</w:t>
            </w:r>
          </w:p>
          <w:p w14:paraId="030D323E" w14:textId="77777777" w:rsidR="001E3EC4" w:rsidRDefault="001E3EC4" w:rsidP="00611D10">
            <w:pPr>
              <w:pStyle w:val="P68B1DB1-Normal13"/>
              <w:jc w:val="both"/>
              <w:rPr>
                <w:lang w:val="sq-AL"/>
              </w:rPr>
            </w:pPr>
          </w:p>
          <w:p w14:paraId="28FE42EA" w14:textId="77777777" w:rsidR="001E3EC4" w:rsidRDefault="001E3EC4" w:rsidP="00611D10">
            <w:pPr>
              <w:pStyle w:val="P68B1DB1-Normal13"/>
              <w:jc w:val="both"/>
              <w:rPr>
                <w:lang w:val="sq-AL"/>
              </w:rPr>
            </w:pPr>
          </w:p>
          <w:p w14:paraId="7C474742" w14:textId="77777777" w:rsidR="00611D10" w:rsidRPr="00611D10" w:rsidRDefault="00611D10" w:rsidP="00611D10">
            <w:pPr>
              <w:pStyle w:val="P68B1DB1-Normal13"/>
              <w:jc w:val="both"/>
              <w:rPr>
                <w:lang w:val="sq-AL"/>
              </w:rPr>
            </w:pPr>
            <w:r w:rsidRPr="00611D10">
              <w:rPr>
                <w:lang w:val="sq-AL"/>
              </w:rPr>
              <w:t>2) Evidencat e personave të autorizuar për të bërë regjistrimin në regjistra;</w:t>
            </w:r>
          </w:p>
          <w:p w14:paraId="5585AE6E" w14:textId="77777777" w:rsidR="00611D10" w:rsidRPr="00611D10" w:rsidRDefault="00611D10" w:rsidP="00611D10">
            <w:pPr>
              <w:pStyle w:val="P68B1DB1-Normal13"/>
              <w:jc w:val="both"/>
              <w:rPr>
                <w:lang w:val="sq-AL"/>
              </w:rPr>
            </w:pPr>
            <w:r w:rsidRPr="00611D10">
              <w:rPr>
                <w:lang w:val="sq-AL"/>
              </w:rPr>
              <w:t xml:space="preserve">Të dhënat personale të mbledhura, të përpunuara dhe të ruajtura, në përputhje me këtë ligj, janë emri dhe mbiemri, numri i vetëm amë i qytetarit (NVAQ) ose numri tjetër i identifikimit, gjinia, data e lindjes, vendlindja (shteti, komuna, vendbanimi), dokumentet personale (dokumenti, numri i dokumentit, lloji i dokumentit, data e lëshimit të dokumentit, data e vlefshmërisë së dokumentit, statusi i dokumentit, vendi i lëshimit të dokumentit), adresa e vendbanimit (komuna, vendbanimi, rruga, numri (numri, hyrja, banesa), </w:t>
            </w:r>
            <w:r w:rsidRPr="00611D10">
              <w:rPr>
                <w:lang w:val="sq-AL"/>
              </w:rPr>
              <w:lastRenderedPageBreak/>
              <w:t>shtesa e numrit), adresa e vendbanimit të përkohshëm (komuna, vendbanimi, rruga, numri (numri, hyrja, banesa), shtesa e numrit), shtetësia (shteti), adresa e kutisë postare elektronike, numri i telefonit.</w:t>
            </w:r>
          </w:p>
          <w:p w14:paraId="3D59D8A2" w14:textId="77777777" w:rsidR="001E3EC4" w:rsidRDefault="001E3EC4" w:rsidP="00611D10">
            <w:pPr>
              <w:pStyle w:val="P68B1DB1-Normal13"/>
              <w:jc w:val="both"/>
              <w:rPr>
                <w:lang w:val="sq-AL"/>
              </w:rPr>
            </w:pPr>
          </w:p>
          <w:p w14:paraId="3AD89F96" w14:textId="77777777" w:rsidR="001E3EC4" w:rsidRDefault="001E3EC4" w:rsidP="00611D10">
            <w:pPr>
              <w:pStyle w:val="P68B1DB1-Normal13"/>
              <w:jc w:val="both"/>
              <w:rPr>
                <w:lang w:val="sq-AL"/>
              </w:rPr>
            </w:pPr>
          </w:p>
          <w:p w14:paraId="74FC2AC9" w14:textId="77777777" w:rsidR="001E3EC4" w:rsidRDefault="001E3EC4" w:rsidP="00611D10">
            <w:pPr>
              <w:pStyle w:val="P68B1DB1-Normal13"/>
              <w:jc w:val="both"/>
              <w:rPr>
                <w:lang w:val="sq-AL"/>
              </w:rPr>
            </w:pPr>
          </w:p>
          <w:p w14:paraId="04818AC1" w14:textId="77777777" w:rsidR="00611D10" w:rsidRPr="00611D10" w:rsidRDefault="00611D10" w:rsidP="00611D10">
            <w:pPr>
              <w:pStyle w:val="P68B1DB1-Normal13"/>
              <w:jc w:val="both"/>
              <w:rPr>
                <w:lang w:val="sq-AL"/>
              </w:rPr>
            </w:pPr>
            <w:r w:rsidRPr="00611D10">
              <w:rPr>
                <w:lang w:val="sq-AL"/>
              </w:rPr>
              <w:t>3) Evidencat e përdoruesve të regjistruar në sistemin e identifikimit nga neni 27-a</w:t>
            </w:r>
          </w:p>
          <w:p w14:paraId="090251B7" w14:textId="77777777" w:rsidR="001E3EC4" w:rsidRDefault="001E3EC4" w:rsidP="00611D10">
            <w:pPr>
              <w:pStyle w:val="P68B1DB1-Normal13"/>
              <w:jc w:val="both"/>
              <w:rPr>
                <w:lang w:val="sq-AL"/>
              </w:rPr>
            </w:pPr>
          </w:p>
          <w:p w14:paraId="78B4CAF4" w14:textId="77777777" w:rsidR="00611D10" w:rsidRPr="00611D10" w:rsidRDefault="00611D10" w:rsidP="00611D10">
            <w:pPr>
              <w:pStyle w:val="P68B1DB1-Normal13"/>
              <w:jc w:val="both"/>
              <w:rPr>
                <w:lang w:val="sq-AL"/>
              </w:rPr>
            </w:pPr>
            <w:r w:rsidRPr="00611D10">
              <w:rPr>
                <w:lang w:val="sq-AL"/>
              </w:rPr>
              <w:t xml:space="preserve">Të dhënat personale të mbledhura, të përpunuara dhe të ruajtura, në përputhje me këtë ligj, janë emri, mbiemri, numri i identifikimit, adresa elektronike, telefoni i kontaktit, vendi i origjinës, të dhënat e adresës (shteti, komuna, vendi, rruga, numri, hyrja, banesa) </w:t>
            </w:r>
          </w:p>
          <w:p w14:paraId="4ADADF5C" w14:textId="77777777" w:rsidR="00611D10" w:rsidRDefault="00611D10" w:rsidP="00611D10">
            <w:pPr>
              <w:pStyle w:val="P68B1DB1-Normal13"/>
              <w:jc w:val="both"/>
              <w:rPr>
                <w:lang w:val="sq-AL"/>
              </w:rPr>
            </w:pPr>
            <w:r w:rsidRPr="00611D10">
              <w:rPr>
                <w:lang w:val="sq-AL"/>
              </w:rPr>
              <w:t>(2) Të dhënat personale nga regjistrat e përmendur në pikën 1 të këtij neni do të ruhen për 50 vjet nga data e regjistrimit të kryer për fshirjen e subjektit nga regjistri i vetëm tregtar dhe regjistri i personave të tjerë juridikë pas së cilës ato do të fshihen automatikisht, përveç nëse ligji tjetër parashikon  një afat tjetër të ruajtjes. Për regjistrimet në formë letre, ushtrohen operacione manuale për të fshirë të dhënat personale.</w:t>
            </w:r>
          </w:p>
          <w:p w14:paraId="7FF93F85" w14:textId="77777777" w:rsidR="00510757" w:rsidRPr="00611D10" w:rsidRDefault="00510757" w:rsidP="00611D10">
            <w:pPr>
              <w:pStyle w:val="P68B1DB1-Normal13"/>
              <w:jc w:val="both"/>
              <w:rPr>
                <w:lang w:val="sq-AL"/>
              </w:rPr>
            </w:pPr>
          </w:p>
          <w:p w14:paraId="49B7BBD7" w14:textId="77777777" w:rsidR="00611D10" w:rsidRPr="00611D10" w:rsidRDefault="00611D10" w:rsidP="00611D10">
            <w:pPr>
              <w:pStyle w:val="P68B1DB1-Normal13"/>
              <w:jc w:val="center"/>
              <w:rPr>
                <w:lang w:val="sq-AL"/>
              </w:rPr>
            </w:pPr>
            <w:r w:rsidRPr="00611D10">
              <w:rPr>
                <w:lang w:val="sq-AL"/>
              </w:rPr>
              <w:t xml:space="preserve">Neni 12 </w:t>
            </w:r>
          </w:p>
          <w:p w14:paraId="28AE04C5" w14:textId="77777777" w:rsidR="00611D10" w:rsidRPr="00611D10" w:rsidRDefault="00611D10" w:rsidP="00611D10">
            <w:pPr>
              <w:pStyle w:val="P68B1DB1-Normal13"/>
              <w:jc w:val="both"/>
              <w:rPr>
                <w:lang w:val="sq-AL"/>
              </w:rPr>
            </w:pPr>
            <w:r w:rsidRPr="00611D10">
              <w:rPr>
                <w:lang w:val="sq-AL"/>
              </w:rPr>
              <w:t>Ndryshohet neni 27 dhe shtohet nen i ri 27-a, në të cilin thuhet:</w:t>
            </w:r>
          </w:p>
          <w:p w14:paraId="36F9AEFE" w14:textId="77777777" w:rsidR="00611D10" w:rsidRDefault="00611D10" w:rsidP="00611D10">
            <w:pPr>
              <w:pStyle w:val="P68B1DB1-Normal13"/>
              <w:jc w:val="center"/>
              <w:rPr>
                <w:lang w:val="sq-AL"/>
              </w:rPr>
            </w:pPr>
            <w:r w:rsidRPr="00611D10">
              <w:rPr>
                <w:lang w:val="sq-AL"/>
              </w:rPr>
              <w:t>"Zgjidhjet softuerike për menaxhimin e të dhënave, qasjen dhe sigurinë në  regjistra</w:t>
            </w:r>
          </w:p>
          <w:p w14:paraId="55D20D65" w14:textId="77777777" w:rsidR="00510757" w:rsidRDefault="00510757" w:rsidP="00611D10">
            <w:pPr>
              <w:pStyle w:val="P68B1DB1-Normal13"/>
              <w:jc w:val="center"/>
              <w:rPr>
                <w:lang w:val="sq-AL"/>
              </w:rPr>
            </w:pPr>
          </w:p>
          <w:p w14:paraId="7658B680" w14:textId="77777777" w:rsidR="00510757" w:rsidRPr="00611D10" w:rsidRDefault="00510757" w:rsidP="00611D10">
            <w:pPr>
              <w:pStyle w:val="P68B1DB1-Normal13"/>
              <w:jc w:val="center"/>
              <w:rPr>
                <w:lang w:val="sq-AL"/>
              </w:rPr>
            </w:pPr>
          </w:p>
          <w:p w14:paraId="23BB0D4F" w14:textId="77777777" w:rsidR="00611D10" w:rsidRPr="00611D10" w:rsidRDefault="00611D10" w:rsidP="00611D10">
            <w:pPr>
              <w:pStyle w:val="P68B1DB1-Normal13"/>
              <w:jc w:val="center"/>
              <w:rPr>
                <w:lang w:val="sq-AL"/>
              </w:rPr>
            </w:pPr>
            <w:r w:rsidRPr="00611D10">
              <w:rPr>
                <w:lang w:val="sq-AL"/>
              </w:rPr>
              <w:t>Neni 27</w:t>
            </w:r>
          </w:p>
          <w:p w14:paraId="59FA4AAB" w14:textId="77777777" w:rsidR="00611D10" w:rsidRPr="00611D10" w:rsidRDefault="00611D10" w:rsidP="00611D10">
            <w:pPr>
              <w:pStyle w:val="P68B1DB1-Normal13"/>
              <w:jc w:val="both"/>
              <w:rPr>
                <w:lang w:val="sq-AL"/>
              </w:rPr>
            </w:pPr>
            <w:r w:rsidRPr="00611D10">
              <w:rPr>
                <w:lang w:val="sq-AL"/>
              </w:rPr>
              <w:t>(1) Regjistri Qendror përgatit zgjidhje softuerike për mbajtjen në mënyrë kronologjike të të gjitha llojeve të regjistrimeve në regjistra në formë elektronike. Zgjidhjet softuerike ofrojnë qasje të kontrolluar në mënyrë rigoroze.</w:t>
            </w:r>
          </w:p>
          <w:p w14:paraId="720F5A16" w14:textId="77777777" w:rsidR="00611D10" w:rsidRPr="00611D10" w:rsidRDefault="00611D10" w:rsidP="00611D10">
            <w:pPr>
              <w:pStyle w:val="P68B1DB1-Normal13"/>
              <w:jc w:val="both"/>
              <w:rPr>
                <w:lang w:val="sq-AL"/>
              </w:rPr>
            </w:pPr>
            <w:r w:rsidRPr="00611D10">
              <w:rPr>
                <w:lang w:val="sq-AL"/>
              </w:rPr>
              <w:t>(2) Regjistri Qendror garanton sigurinë dhe mbrojtjen e të dhënave që mban në formë elektronike, duke zbatuar masat e duhura teknike dhe organizative dhe duke zbatuar rregulloret për mbrojtjen e të dhënave personale.</w:t>
            </w:r>
          </w:p>
          <w:p w14:paraId="51FFE145" w14:textId="77777777" w:rsidR="00611D10" w:rsidRDefault="00611D10" w:rsidP="00611D10">
            <w:pPr>
              <w:jc w:val="both"/>
              <w:rPr>
                <w:rFonts w:ascii="StobiSerif Regular" w:hAnsi="StobiSerif Regular"/>
                <w:lang w:val="sq-AL"/>
              </w:rPr>
            </w:pPr>
          </w:p>
          <w:p w14:paraId="445E5266" w14:textId="77777777" w:rsidR="00510757" w:rsidRDefault="00510757" w:rsidP="00611D10">
            <w:pPr>
              <w:jc w:val="both"/>
              <w:rPr>
                <w:rFonts w:ascii="StobiSerif Regular" w:hAnsi="StobiSerif Regular"/>
                <w:lang w:val="sq-AL"/>
              </w:rPr>
            </w:pPr>
          </w:p>
          <w:p w14:paraId="718BDD4E" w14:textId="77777777" w:rsidR="00510757" w:rsidRPr="00611D10" w:rsidRDefault="00510757" w:rsidP="00611D10">
            <w:pPr>
              <w:jc w:val="both"/>
              <w:rPr>
                <w:rFonts w:ascii="StobiSerif Regular" w:hAnsi="StobiSerif Regular"/>
                <w:lang w:val="sq-AL"/>
              </w:rPr>
            </w:pPr>
          </w:p>
          <w:p w14:paraId="607207D4" w14:textId="77777777" w:rsidR="00611D10" w:rsidRPr="00611D10" w:rsidRDefault="00611D10" w:rsidP="00611D10">
            <w:pPr>
              <w:pStyle w:val="P68B1DB1-Normal13"/>
              <w:jc w:val="center"/>
              <w:rPr>
                <w:lang w:val="sq-AL"/>
              </w:rPr>
            </w:pPr>
            <w:r w:rsidRPr="00611D10">
              <w:rPr>
                <w:lang w:val="sq-AL"/>
              </w:rPr>
              <w:lastRenderedPageBreak/>
              <w:t>Identifikimi i përdoruesve të shërbimeve elektronike</w:t>
            </w:r>
          </w:p>
          <w:p w14:paraId="11A34236" w14:textId="77777777" w:rsidR="00611D10" w:rsidRPr="00611D10" w:rsidRDefault="00611D10" w:rsidP="00611D10">
            <w:pPr>
              <w:pStyle w:val="P68B1DB1-Normal13"/>
              <w:jc w:val="center"/>
              <w:rPr>
                <w:lang w:val="sq-AL"/>
              </w:rPr>
            </w:pPr>
            <w:r w:rsidRPr="00611D10">
              <w:rPr>
                <w:lang w:val="sq-AL"/>
              </w:rPr>
              <w:t>Neni 27-a</w:t>
            </w:r>
          </w:p>
          <w:p w14:paraId="3F2FBE33" w14:textId="77777777" w:rsidR="00611D10" w:rsidRPr="00611D10" w:rsidRDefault="00611D10" w:rsidP="00611D10">
            <w:pPr>
              <w:pStyle w:val="P68B1DB1-Normal13"/>
              <w:jc w:val="both"/>
              <w:rPr>
                <w:lang w:val="sq-AL"/>
              </w:rPr>
            </w:pPr>
            <w:r w:rsidRPr="00611D10">
              <w:rPr>
                <w:lang w:val="sq-AL"/>
              </w:rPr>
              <w:t>(1) Përdoruesit e shërbimeve elektronike, gjatë parashtrimit të kërkesës për regjistrim ose kërkesës për përdorimin e të dhënave, detyrohen të identifikohen me anë të identifikimit elektronik nëpërmjet një sistemi identifikimi, në përputhje me dispozitat e këtij ligji dhe rregulloreve në fushën e menaxhimit elektronik dhe shërbimeve elektronike, dokumenteve elektronike, identifikimit elektronik dhe shërbimeve konfidenciale.</w:t>
            </w:r>
          </w:p>
          <w:p w14:paraId="25A0874A" w14:textId="01141A7C" w:rsidR="00611D10" w:rsidRDefault="00611D10" w:rsidP="00611D10">
            <w:pPr>
              <w:pStyle w:val="P68B1DB1-Normal13"/>
              <w:jc w:val="both"/>
              <w:rPr>
                <w:lang w:val="sq-AL"/>
              </w:rPr>
            </w:pPr>
            <w:r w:rsidRPr="00611D10">
              <w:rPr>
                <w:lang w:val="sq-AL"/>
              </w:rPr>
              <w:t>(2) Mënyra e verifikimit të identitetit të përdoruesve për qasje të drejtpërdrejtë në zgjidhjet softuerike të përmendura në nenin 27, paragrafi (1), të këtij ligji, nëpërmjet sistemit të identifikimit dhe për qasje në to nëpërmjet Portalit kombëtar të shërbimeve elektronike, përcaktohet nga ministri i Ekonomisë me pr</w:t>
            </w:r>
            <w:r w:rsidR="00510757">
              <w:rPr>
                <w:lang w:val="sq-AL"/>
              </w:rPr>
              <w:t>opozimin e Regjistrit qendror”</w:t>
            </w:r>
          </w:p>
          <w:p w14:paraId="693B946A" w14:textId="77777777" w:rsidR="00510757" w:rsidRPr="00611D10" w:rsidRDefault="00510757" w:rsidP="00611D10">
            <w:pPr>
              <w:pStyle w:val="P68B1DB1-Normal13"/>
              <w:jc w:val="both"/>
              <w:rPr>
                <w:lang w:val="sq-AL"/>
              </w:rPr>
            </w:pPr>
          </w:p>
          <w:p w14:paraId="1A72F6C7" w14:textId="77777777" w:rsidR="00611D10" w:rsidRPr="00611D10" w:rsidRDefault="00611D10" w:rsidP="00611D10">
            <w:pPr>
              <w:pStyle w:val="P68B1DB1-Normal13"/>
              <w:jc w:val="center"/>
              <w:rPr>
                <w:lang w:val="sq-AL"/>
              </w:rPr>
            </w:pPr>
            <w:r w:rsidRPr="00611D10">
              <w:rPr>
                <w:lang w:val="sq-AL"/>
              </w:rPr>
              <w:t>Neni 13</w:t>
            </w:r>
          </w:p>
          <w:p w14:paraId="4772026A" w14:textId="77777777" w:rsidR="00611D10" w:rsidRPr="00611D10" w:rsidRDefault="00611D10" w:rsidP="00611D10">
            <w:pPr>
              <w:pStyle w:val="P68B1DB1-Normal13"/>
              <w:jc w:val="both"/>
              <w:rPr>
                <w:lang w:val="sq-AL"/>
              </w:rPr>
            </w:pPr>
            <w:r w:rsidRPr="00611D10">
              <w:rPr>
                <w:lang w:val="sq-AL"/>
              </w:rPr>
              <w:t>Në nenin 33 pas paragrafit (2) shtohet paragraf i ri (3) në të cilin thuhet:</w:t>
            </w:r>
          </w:p>
          <w:p w14:paraId="7BD37957" w14:textId="77777777" w:rsidR="00611D10" w:rsidRPr="00611D10" w:rsidRDefault="00611D10" w:rsidP="00611D10">
            <w:pPr>
              <w:tabs>
                <w:tab w:val="left" w:pos="674"/>
              </w:tabs>
              <w:spacing w:line="238" w:lineRule="auto"/>
              <w:ind w:left="730" w:right="20"/>
              <w:jc w:val="both"/>
              <w:rPr>
                <w:rFonts w:ascii="StobiSerif Regular" w:hAnsi="StobiSerif Regular"/>
                <w:lang w:val="sq-AL"/>
              </w:rPr>
            </w:pPr>
          </w:p>
          <w:p w14:paraId="7AE300D4" w14:textId="0273CFBF" w:rsidR="00611D10" w:rsidRPr="00611D10" w:rsidRDefault="00611D10" w:rsidP="00611D10">
            <w:pPr>
              <w:pStyle w:val="P68B1DB1-Normal13"/>
              <w:jc w:val="both"/>
              <w:rPr>
                <w:lang w:val="sq-AL"/>
              </w:rPr>
            </w:pPr>
            <w:r w:rsidRPr="00611D10">
              <w:rPr>
                <w:lang w:val="sq-AL"/>
              </w:rPr>
              <w:t xml:space="preserve">“(3) Shtojcat nga paragrafi 2 të këtij neni mund të sigurohen nëpërmjet Platformës kombëtare të </w:t>
            </w:r>
            <w:r w:rsidR="001E3EC4">
              <w:rPr>
                <w:lang w:val="sq-AL"/>
              </w:rPr>
              <w:t>ndërveprimit</w:t>
            </w:r>
            <w:r w:rsidRPr="00611D10">
              <w:rPr>
                <w:lang w:val="sq-AL"/>
              </w:rPr>
              <w:t xml:space="preserve"> me shkëmbim elektronik të të dhënave dhe dokumenteve ndërmjet Regjistrit qendror dhe institucioneve të tjera që mbajnë regjistra dhe evidencë zyrtare të të dhënave”.</w:t>
            </w:r>
          </w:p>
          <w:p w14:paraId="71A3B987" w14:textId="77777777" w:rsidR="00611D10" w:rsidRPr="00611D10" w:rsidRDefault="00611D10" w:rsidP="00611D10">
            <w:pPr>
              <w:pStyle w:val="P68B1DB1-Normal13"/>
              <w:jc w:val="both"/>
              <w:rPr>
                <w:lang w:val="sq-AL"/>
              </w:rPr>
            </w:pPr>
            <w:r w:rsidRPr="00611D10">
              <w:rPr>
                <w:lang w:val="sq-AL"/>
              </w:rPr>
              <w:t>Në nenin 33, paragrafi (3) tani bëhet paragrafi (4).</w:t>
            </w:r>
          </w:p>
          <w:p w14:paraId="31115B44" w14:textId="77777777" w:rsidR="00611D10" w:rsidRDefault="00611D10" w:rsidP="00611D10">
            <w:pPr>
              <w:jc w:val="both"/>
              <w:rPr>
                <w:rFonts w:ascii="StobiSerif Regular" w:hAnsi="StobiSerif Regular"/>
                <w:lang w:val="sq-AL"/>
              </w:rPr>
            </w:pPr>
          </w:p>
          <w:p w14:paraId="23A8428C" w14:textId="77777777" w:rsidR="001E3EC4" w:rsidRPr="00611D10" w:rsidRDefault="001E3EC4" w:rsidP="00611D10">
            <w:pPr>
              <w:jc w:val="both"/>
              <w:rPr>
                <w:rFonts w:ascii="StobiSerif Regular" w:hAnsi="StobiSerif Regular"/>
                <w:lang w:val="sq-AL"/>
              </w:rPr>
            </w:pPr>
          </w:p>
          <w:p w14:paraId="01E716D9" w14:textId="77777777" w:rsidR="00611D10" w:rsidRPr="00611D10" w:rsidRDefault="00611D10" w:rsidP="00611D10">
            <w:pPr>
              <w:pStyle w:val="P68B1DB1-Normal13"/>
              <w:jc w:val="center"/>
              <w:rPr>
                <w:lang w:val="sq-AL"/>
              </w:rPr>
            </w:pPr>
            <w:r w:rsidRPr="00611D10">
              <w:rPr>
                <w:lang w:val="sq-AL"/>
              </w:rPr>
              <w:t>Neni 14</w:t>
            </w:r>
          </w:p>
          <w:p w14:paraId="19643FD4" w14:textId="77777777" w:rsidR="00611D10" w:rsidRPr="00611D10" w:rsidRDefault="00611D10" w:rsidP="00611D10">
            <w:pPr>
              <w:pStyle w:val="P68B1DB1-Normal13"/>
              <w:jc w:val="both"/>
              <w:rPr>
                <w:lang w:val="sq-AL"/>
              </w:rPr>
            </w:pPr>
            <w:r w:rsidRPr="00611D10">
              <w:rPr>
                <w:lang w:val="sq-AL"/>
              </w:rPr>
              <w:t xml:space="preserve">Në nenin 34d në paragrafin 1 pika 2 ndryshohet si më poshtë: </w:t>
            </w:r>
          </w:p>
          <w:p w14:paraId="35F155F3" w14:textId="77777777" w:rsidR="00611D10" w:rsidRPr="00611D10" w:rsidRDefault="00611D10" w:rsidP="00611D10">
            <w:pPr>
              <w:pStyle w:val="P68B1DB1-Normal13"/>
              <w:jc w:val="both"/>
              <w:rPr>
                <w:lang w:val="sq-AL"/>
              </w:rPr>
            </w:pPr>
            <w:r w:rsidRPr="00611D10">
              <w:rPr>
                <w:lang w:val="sq-AL"/>
              </w:rPr>
              <w:t xml:space="preserve">2) brenda një viti nuk paraqet asnjë kërkesë për regjistrim ose </w:t>
            </w:r>
          </w:p>
          <w:p w14:paraId="3CFB4531" w14:textId="77777777" w:rsidR="00611D10" w:rsidRPr="00611D10" w:rsidRDefault="00611D10" w:rsidP="00611D10">
            <w:pPr>
              <w:pStyle w:val="P68B1DB1-Normal13"/>
              <w:jc w:val="both"/>
              <w:rPr>
                <w:lang w:val="sq-AL"/>
              </w:rPr>
            </w:pPr>
            <w:r w:rsidRPr="00611D10">
              <w:rPr>
                <w:lang w:val="sq-AL"/>
              </w:rPr>
              <w:t>Pas pikës 4, shtohen 3 pika të reja 5), 6) dhe 7) që votojnë</w:t>
            </w:r>
          </w:p>
          <w:p w14:paraId="0E9A427E" w14:textId="77777777" w:rsidR="00611D10" w:rsidRPr="00611D10" w:rsidRDefault="00611D10" w:rsidP="00611D10">
            <w:pPr>
              <w:pStyle w:val="P68B1DB1-Normal13"/>
              <w:jc w:val="both"/>
              <w:rPr>
                <w:lang w:val="sq-AL"/>
              </w:rPr>
            </w:pPr>
            <w:r w:rsidRPr="00611D10">
              <w:rPr>
                <w:lang w:val="sq-AL"/>
              </w:rPr>
              <w:t>5) në rast të daljes në pension të agjentit të regjistrimit</w:t>
            </w:r>
          </w:p>
          <w:p w14:paraId="4EF59F82" w14:textId="77777777" w:rsidR="00611D10" w:rsidRPr="00611D10" w:rsidRDefault="00611D10" w:rsidP="00611D10">
            <w:pPr>
              <w:pStyle w:val="P68B1DB1-Normal13"/>
              <w:jc w:val="both"/>
              <w:rPr>
                <w:lang w:val="sq-AL"/>
              </w:rPr>
            </w:pPr>
            <w:r w:rsidRPr="00611D10">
              <w:rPr>
                <w:lang w:val="sq-AL"/>
              </w:rPr>
              <w:t xml:space="preserve">6) në rast të ndërprerjes së marrëdhënies së punës të një agjenti regjistrimi </w:t>
            </w:r>
          </w:p>
          <w:p w14:paraId="3FF51FDC" w14:textId="77777777" w:rsidR="00611D10" w:rsidRPr="00611D10" w:rsidRDefault="00611D10" w:rsidP="00611D10">
            <w:pPr>
              <w:pStyle w:val="P68B1DB1-Normal13"/>
              <w:jc w:val="both"/>
              <w:rPr>
                <w:lang w:val="sq-AL"/>
              </w:rPr>
            </w:pPr>
            <w:r w:rsidRPr="00611D10">
              <w:rPr>
                <w:lang w:val="sq-AL"/>
              </w:rPr>
              <w:t>7) në rast të fshirjes së agjentit të regjistrimi nga regjistri kompetent</w:t>
            </w:r>
          </w:p>
          <w:p w14:paraId="39D40866" w14:textId="77777777" w:rsidR="00611D10" w:rsidRPr="00611D10" w:rsidRDefault="00611D10" w:rsidP="00611D10">
            <w:pPr>
              <w:jc w:val="both"/>
              <w:rPr>
                <w:rFonts w:ascii="StobiSerif Regular" w:hAnsi="StobiSerif Regular"/>
                <w:lang w:val="sq-AL"/>
              </w:rPr>
            </w:pPr>
          </w:p>
          <w:p w14:paraId="7A0D453E" w14:textId="77777777" w:rsidR="009D362B" w:rsidRDefault="009D362B" w:rsidP="00611D10">
            <w:pPr>
              <w:pStyle w:val="P68B1DB1-Normal13"/>
              <w:jc w:val="center"/>
              <w:rPr>
                <w:lang w:val="sq-AL"/>
              </w:rPr>
            </w:pPr>
          </w:p>
          <w:p w14:paraId="6A265056" w14:textId="77777777" w:rsidR="009D362B" w:rsidRDefault="009D362B" w:rsidP="00611D10">
            <w:pPr>
              <w:pStyle w:val="P68B1DB1-Normal13"/>
              <w:jc w:val="center"/>
              <w:rPr>
                <w:lang w:val="sq-AL"/>
              </w:rPr>
            </w:pPr>
          </w:p>
          <w:p w14:paraId="2BDB214E" w14:textId="77777777" w:rsidR="009D362B" w:rsidRDefault="009D362B" w:rsidP="00611D10">
            <w:pPr>
              <w:pStyle w:val="P68B1DB1-Normal13"/>
              <w:jc w:val="center"/>
              <w:rPr>
                <w:lang w:val="sq-AL"/>
              </w:rPr>
            </w:pPr>
          </w:p>
          <w:p w14:paraId="109977AB" w14:textId="77777777" w:rsidR="009D362B" w:rsidRDefault="009D362B" w:rsidP="00611D10">
            <w:pPr>
              <w:pStyle w:val="P68B1DB1-Normal13"/>
              <w:jc w:val="center"/>
              <w:rPr>
                <w:lang w:val="sq-AL"/>
              </w:rPr>
            </w:pPr>
          </w:p>
          <w:p w14:paraId="165303DA" w14:textId="77777777" w:rsidR="00611D10" w:rsidRPr="00611D10" w:rsidRDefault="00611D10" w:rsidP="00611D10">
            <w:pPr>
              <w:pStyle w:val="P68B1DB1-Normal13"/>
              <w:jc w:val="center"/>
              <w:rPr>
                <w:lang w:val="sq-AL"/>
              </w:rPr>
            </w:pPr>
            <w:r w:rsidRPr="00611D10">
              <w:rPr>
                <w:lang w:val="sq-AL"/>
              </w:rPr>
              <w:t xml:space="preserve">Neni 15 </w:t>
            </w:r>
          </w:p>
          <w:p w14:paraId="09C79106" w14:textId="77777777" w:rsidR="00611D10" w:rsidRPr="00611D10" w:rsidRDefault="00611D10" w:rsidP="00611D10">
            <w:pPr>
              <w:pStyle w:val="P68B1DB1-Normal13"/>
              <w:rPr>
                <w:lang w:val="sq-AL"/>
              </w:rPr>
            </w:pPr>
            <w:r w:rsidRPr="00611D10">
              <w:rPr>
                <w:lang w:val="sq-AL"/>
              </w:rPr>
              <w:t>Në nenin 57, paragrafi (2) ndryshohet dhe në të thuhet:</w:t>
            </w:r>
          </w:p>
          <w:p w14:paraId="481349F4" w14:textId="77777777" w:rsidR="00611D10" w:rsidRPr="00611D10" w:rsidRDefault="00611D10" w:rsidP="00611D10">
            <w:pPr>
              <w:pStyle w:val="P68B1DB1-Normal13"/>
              <w:jc w:val="both"/>
              <w:rPr>
                <w:lang w:val="sq-AL"/>
              </w:rPr>
            </w:pPr>
            <w:r w:rsidRPr="00611D10">
              <w:rPr>
                <w:lang w:val="sq-AL"/>
              </w:rPr>
              <w:t xml:space="preserve"> (2) Të dhënat e regjistruara në regjistrat themelorë do të publikohen në faqen e internetit të Regjistrit Qendror. Të dhënat personale që bëhen publike janë të dhënat e emrit dhe mbiemrit.</w:t>
            </w:r>
          </w:p>
          <w:p w14:paraId="2708E704" w14:textId="77777777" w:rsidR="00611D10" w:rsidRPr="00611D10" w:rsidRDefault="00611D10" w:rsidP="00611D10">
            <w:pPr>
              <w:pStyle w:val="P68B1DB1-Normal13"/>
              <w:jc w:val="center"/>
              <w:rPr>
                <w:lang w:val="sq-AL"/>
              </w:rPr>
            </w:pPr>
            <w:r w:rsidRPr="00611D10">
              <w:rPr>
                <w:lang w:val="sq-AL"/>
              </w:rPr>
              <w:t xml:space="preserve">Neni 16 </w:t>
            </w:r>
          </w:p>
          <w:p w14:paraId="1B9341F9" w14:textId="77777777" w:rsidR="00611D10" w:rsidRPr="00611D10" w:rsidRDefault="00611D10" w:rsidP="00611D10">
            <w:pPr>
              <w:pStyle w:val="P68B1DB1-Normal13"/>
              <w:rPr>
                <w:lang w:val="sq-AL"/>
              </w:rPr>
            </w:pPr>
            <w:r w:rsidRPr="00611D10">
              <w:rPr>
                <w:lang w:val="sq-AL"/>
              </w:rPr>
              <w:t>Në nenin 60, paragrafi (2) ndryshohet dhe në të thuhet:</w:t>
            </w:r>
          </w:p>
          <w:p w14:paraId="7B56A5CD" w14:textId="77777777" w:rsidR="00611D10" w:rsidRPr="00611D10" w:rsidRDefault="00611D10" w:rsidP="00611D10">
            <w:pPr>
              <w:pStyle w:val="P68B1DB1-NormalWeb16"/>
              <w:shd w:val="clear" w:color="auto" w:fill="FFFFFF"/>
              <w:jc w:val="both"/>
              <w:rPr>
                <w:lang w:val="sq-AL"/>
              </w:rPr>
            </w:pPr>
            <w:r w:rsidRPr="00611D10">
              <w:rPr>
                <w:lang w:val="sq-AL"/>
              </w:rPr>
              <w:t>(2)     Të gjitha të dhënat e fshira nga paragrafi (1) të këtij neni do të ruhen përgjithmonë në regjistër dhe do të jenë në dispozicion të personave të interesuar, sipas kushteve në të cilat do të jenë në dispozicion të dhënat e tjera që i mban Regjistri Qendror.</w:t>
            </w:r>
          </w:p>
          <w:p w14:paraId="46239A17" w14:textId="77777777" w:rsidR="00611D10" w:rsidRPr="00611D10" w:rsidRDefault="00611D10" w:rsidP="00611D10">
            <w:pPr>
              <w:pStyle w:val="P68B1DB1-NormalWeb16"/>
              <w:shd w:val="clear" w:color="auto" w:fill="FFFFFF"/>
              <w:jc w:val="both"/>
              <w:rPr>
                <w:lang w:val="sq-AL"/>
              </w:rPr>
            </w:pPr>
            <w:r w:rsidRPr="00611D10">
              <w:rPr>
                <w:lang w:val="sq-AL"/>
              </w:rPr>
              <w:t>Në nenin 60, shtohet paragraf i ri (3) si më poshtë:</w:t>
            </w:r>
          </w:p>
          <w:p w14:paraId="5EDB3E7E" w14:textId="77777777" w:rsidR="00611D10" w:rsidRPr="00611D10" w:rsidRDefault="00611D10" w:rsidP="00611D10">
            <w:pPr>
              <w:pStyle w:val="P68B1DB1-Normal13"/>
              <w:jc w:val="both"/>
              <w:rPr>
                <w:lang w:val="sq-AL"/>
              </w:rPr>
            </w:pPr>
            <w:r w:rsidRPr="00611D10">
              <w:rPr>
                <w:lang w:val="sq-AL"/>
              </w:rPr>
              <w:t>(3) Pavarësisht nga paragrafi (2) i këtij neni, të dhënat personale do të ruhen në përputhje me nenin 25-v të këtij ligji.</w:t>
            </w:r>
          </w:p>
          <w:p w14:paraId="1BF95552" w14:textId="77777777" w:rsidR="00611D10" w:rsidRPr="00611D10" w:rsidRDefault="00611D10" w:rsidP="00611D10">
            <w:pPr>
              <w:pStyle w:val="P68B1DB1-Normal13"/>
              <w:jc w:val="center"/>
              <w:rPr>
                <w:lang w:val="sq-AL"/>
              </w:rPr>
            </w:pPr>
            <w:r w:rsidRPr="00611D10">
              <w:rPr>
                <w:lang w:val="sq-AL"/>
              </w:rPr>
              <w:t xml:space="preserve">Neni 17 </w:t>
            </w:r>
          </w:p>
          <w:p w14:paraId="474AF3B2" w14:textId="77777777" w:rsidR="00611D10" w:rsidRPr="00611D10" w:rsidRDefault="00611D10" w:rsidP="00611D10">
            <w:pPr>
              <w:pStyle w:val="P68B1DB1-Normal13"/>
              <w:jc w:val="both"/>
              <w:rPr>
                <w:lang w:val="sq-AL"/>
              </w:rPr>
            </w:pPr>
            <w:r w:rsidRPr="00611D10">
              <w:rPr>
                <w:lang w:val="sq-AL"/>
              </w:rPr>
              <w:t xml:space="preserve">"Ky ligj hyn në fuqi në ditën e tetë nga dita e publikimit të tij në “Gazetën Zyrtare të Republikës së Maqedonisë së Veriut”, ndërsa dispozitat për evidentimin e të dhënave gjinore nga neni 5 i këtij ligji do të fillojnë të zbatohen pas gjashtë muajve nga dita e hyrjes në fuqi të këtij ligji. </w:t>
            </w:r>
          </w:p>
          <w:p w14:paraId="2173C364" w14:textId="77777777" w:rsidR="00611D10" w:rsidRPr="00611D10" w:rsidRDefault="00611D10" w:rsidP="00611D10">
            <w:pPr>
              <w:pStyle w:val="P68B1DB1-Normal13"/>
              <w:jc w:val="both"/>
              <w:rPr>
                <w:lang w:val="sq-AL"/>
              </w:rPr>
            </w:pPr>
            <w:r w:rsidRPr="00611D10">
              <w:rPr>
                <w:lang w:val="sq-AL"/>
              </w:rPr>
              <w:t xml:space="preserve">Regjistri Qendror, në bashkëpunim me Drejtorinë e të Ardhurave Publike, brenda një viti nga data e fillimit të zbatimit të nenit 9 të këtij ligji, regjistron sipas detyrës zyrtare numrin e identifikimit tatimor në Republikën e Maqedonisë së Veriut të personit fizik ose juridik, pavarësisht nga cilësia e tij në subjektin e regjistrimit. </w:t>
            </w:r>
          </w:p>
          <w:p w14:paraId="711B90FE" w14:textId="77777777" w:rsidR="00611D10" w:rsidRPr="00611D10" w:rsidRDefault="00611D10" w:rsidP="00611D10">
            <w:pPr>
              <w:pStyle w:val="P68B1DB1-Normal13"/>
              <w:jc w:val="both"/>
              <w:rPr>
                <w:rFonts w:cstheme="minorHAnsi"/>
                <w:lang w:val="sq-AL"/>
              </w:rPr>
            </w:pPr>
            <w:r w:rsidRPr="00611D10">
              <w:rPr>
                <w:lang w:val="sq-AL"/>
              </w:rPr>
              <w:t xml:space="preserve">Regjistri Qendror, brenda 1 viti nga dita e fillimit të zbatimit të nenit 7 të këtij ligji, regjistron, kryesisht, të dhënat për gjininë e personave fizikë, pavarësisht nga cilësia e tyre, për të gjitha subjektet që deri në ditën e aplikimit janë regjistruar në regjistrin tregtar dhe regjistrin e subjekteve të tjera juridike.”. </w:t>
            </w:r>
          </w:p>
          <w:p w14:paraId="49964CEB" w14:textId="77777777" w:rsidR="00611D10" w:rsidRPr="00611D10" w:rsidRDefault="00611D10" w:rsidP="00611D10">
            <w:pPr>
              <w:jc w:val="both"/>
              <w:rPr>
                <w:rFonts w:ascii="StobiSerif Regular" w:hAnsi="StobiSerif Regular"/>
                <w:lang w:val="sq-AL"/>
              </w:rPr>
            </w:pPr>
          </w:p>
          <w:p w14:paraId="2611BBE6" w14:textId="77777777" w:rsidR="00611D10" w:rsidRPr="00611D10" w:rsidRDefault="00611D10" w:rsidP="00611D10">
            <w:pPr>
              <w:pStyle w:val="P68B1DB1-NormalWeb17"/>
              <w:shd w:val="clear" w:color="auto" w:fill="FFFFFF"/>
              <w:jc w:val="center"/>
              <w:rPr>
                <w:lang w:val="sq-AL"/>
              </w:rPr>
            </w:pPr>
            <w:r w:rsidRPr="00611D10">
              <w:rPr>
                <w:lang w:val="sq-AL"/>
              </w:rPr>
              <w:lastRenderedPageBreak/>
              <w:t> </w:t>
            </w:r>
          </w:p>
          <w:p w14:paraId="116228F2" w14:textId="77777777" w:rsidR="00611D10" w:rsidRPr="00611D10" w:rsidRDefault="00611D10" w:rsidP="00611D10">
            <w:pPr>
              <w:jc w:val="both"/>
              <w:rPr>
                <w:rFonts w:ascii="StobiSerif Regular" w:hAnsi="StobiSerif Regular"/>
                <w:lang w:val="sq-AL"/>
              </w:rPr>
            </w:pPr>
          </w:p>
          <w:p w14:paraId="7DC97CD7" w14:textId="77777777" w:rsidR="00611D10" w:rsidRPr="00611D10" w:rsidRDefault="00611D10" w:rsidP="00611D10">
            <w:pPr>
              <w:jc w:val="both"/>
              <w:rPr>
                <w:rFonts w:ascii="StobiSerif Regular" w:hAnsi="StobiSerif Regular"/>
                <w:lang w:val="sq-AL"/>
              </w:rPr>
            </w:pPr>
          </w:p>
          <w:p w14:paraId="35C73566" w14:textId="77777777" w:rsidR="00611D10" w:rsidRPr="00611D10" w:rsidRDefault="00611D10" w:rsidP="00611D10">
            <w:pPr>
              <w:jc w:val="both"/>
              <w:rPr>
                <w:rFonts w:ascii="StobiSerif Regular" w:eastAsia="StobiSerif Regular" w:hAnsi="StobiSerif Regular" w:cs="StobiSerif Regular"/>
                <w:lang w:val="sq-AL"/>
              </w:rPr>
            </w:pPr>
          </w:p>
          <w:p w14:paraId="3658561C" w14:textId="77777777" w:rsidR="00611D10" w:rsidRPr="00611D10" w:rsidRDefault="00611D10" w:rsidP="00611D10">
            <w:pPr>
              <w:jc w:val="both"/>
              <w:rPr>
                <w:rFonts w:ascii="StobiSerif Regular" w:eastAsia="StobiSerif Regular" w:hAnsi="StobiSerif Regular" w:cs="StobiSerif Regular"/>
                <w:lang w:val="sq-AL"/>
              </w:rPr>
            </w:pPr>
          </w:p>
          <w:p w14:paraId="75EC31A8" w14:textId="77777777" w:rsidR="00611D10" w:rsidRPr="00611D10" w:rsidRDefault="00611D10" w:rsidP="00611D10">
            <w:pPr>
              <w:jc w:val="both"/>
              <w:rPr>
                <w:rFonts w:ascii="StobiSerif Regular" w:eastAsia="StobiSerif Regular" w:hAnsi="StobiSerif Regular" w:cs="StobiSerif Regular"/>
                <w:lang w:val="sq-AL"/>
              </w:rPr>
            </w:pPr>
          </w:p>
          <w:p w14:paraId="0139F0CC" w14:textId="77777777" w:rsidR="00611D10" w:rsidRPr="00611D10" w:rsidRDefault="00611D10" w:rsidP="00611D10">
            <w:pPr>
              <w:jc w:val="both"/>
              <w:rPr>
                <w:rFonts w:ascii="StobiSerif Regular" w:eastAsia="StobiSerif Regular" w:hAnsi="StobiSerif Regular" w:cs="StobiSerif Regular"/>
                <w:lang w:val="sq-AL"/>
              </w:rPr>
            </w:pPr>
          </w:p>
          <w:p w14:paraId="26D771D7" w14:textId="77777777" w:rsidR="00611D10" w:rsidRPr="00611D10" w:rsidRDefault="00611D10" w:rsidP="00611D10">
            <w:pPr>
              <w:jc w:val="both"/>
              <w:rPr>
                <w:rFonts w:ascii="StobiSerif Regular" w:eastAsia="StobiSerif Regular" w:hAnsi="StobiSerif Regular" w:cs="StobiSerif Regular"/>
                <w:lang w:val="sq-AL"/>
              </w:rPr>
            </w:pPr>
          </w:p>
          <w:p w14:paraId="323713A2" w14:textId="77777777" w:rsidR="00611D10" w:rsidRPr="00611D10" w:rsidRDefault="00611D10" w:rsidP="00611D10">
            <w:pPr>
              <w:jc w:val="both"/>
              <w:rPr>
                <w:rFonts w:ascii="StobiSerif Regular" w:eastAsia="StobiSerif Regular" w:hAnsi="StobiSerif Regular" w:cs="StobiSerif Regular"/>
                <w:lang w:val="sq-AL"/>
              </w:rPr>
            </w:pPr>
          </w:p>
          <w:p w14:paraId="05F8FA9F" w14:textId="77777777" w:rsidR="00611D10" w:rsidRPr="00611D10" w:rsidRDefault="00611D10" w:rsidP="00611D10">
            <w:pPr>
              <w:jc w:val="both"/>
              <w:rPr>
                <w:rFonts w:ascii="StobiSerif Regular" w:eastAsia="StobiSerif Regular" w:hAnsi="StobiSerif Regular" w:cs="StobiSerif Regular"/>
                <w:lang w:val="sq-AL"/>
              </w:rPr>
            </w:pPr>
          </w:p>
          <w:p w14:paraId="3BB3498A" w14:textId="77777777" w:rsidR="00611D10" w:rsidRPr="00611D10" w:rsidRDefault="00611D10" w:rsidP="00611D10">
            <w:pPr>
              <w:jc w:val="both"/>
              <w:rPr>
                <w:rFonts w:ascii="StobiSerif Regular" w:eastAsia="StobiSerif Regular" w:hAnsi="StobiSerif Regular" w:cs="StobiSerif Regular"/>
                <w:lang w:val="sq-AL"/>
              </w:rPr>
            </w:pPr>
          </w:p>
          <w:p w14:paraId="681915EC" w14:textId="77777777" w:rsidR="00611D10" w:rsidRPr="00611D10" w:rsidRDefault="00611D10" w:rsidP="00611D10">
            <w:pPr>
              <w:jc w:val="both"/>
              <w:rPr>
                <w:rFonts w:ascii="StobiSerif Regular" w:eastAsia="StobiSerif Regular" w:hAnsi="StobiSerif Regular" w:cs="StobiSerif Regular"/>
                <w:lang w:val="sq-AL"/>
              </w:rPr>
            </w:pPr>
          </w:p>
          <w:p w14:paraId="256AFEB7" w14:textId="77777777" w:rsidR="00611D10" w:rsidRPr="00611D10" w:rsidRDefault="00611D10" w:rsidP="00611D10">
            <w:pPr>
              <w:jc w:val="both"/>
              <w:rPr>
                <w:rFonts w:ascii="StobiSerif Regular" w:eastAsia="StobiSerif Regular" w:hAnsi="StobiSerif Regular" w:cs="StobiSerif Regular"/>
                <w:lang w:val="sq-AL"/>
              </w:rPr>
            </w:pPr>
          </w:p>
          <w:p w14:paraId="14BA6F40" w14:textId="77777777" w:rsidR="00611D10" w:rsidRPr="00611D10" w:rsidRDefault="00611D10" w:rsidP="00611D10">
            <w:pPr>
              <w:jc w:val="both"/>
              <w:rPr>
                <w:rFonts w:ascii="StobiSerif Regular" w:eastAsia="StobiSerif Regular" w:hAnsi="StobiSerif Regular" w:cs="StobiSerif Regular"/>
                <w:lang w:val="sq-AL"/>
              </w:rPr>
            </w:pPr>
          </w:p>
          <w:p w14:paraId="4F4AA9A4" w14:textId="77777777" w:rsidR="00611D10" w:rsidRPr="00611D10" w:rsidRDefault="00611D10" w:rsidP="00611D10">
            <w:pPr>
              <w:jc w:val="both"/>
              <w:rPr>
                <w:rFonts w:ascii="StobiSerif Regular" w:eastAsia="StobiSerif Regular" w:hAnsi="StobiSerif Regular" w:cs="StobiSerif Regular"/>
                <w:lang w:val="sq-AL"/>
              </w:rPr>
            </w:pPr>
          </w:p>
          <w:p w14:paraId="7E5AC5AD" w14:textId="77777777" w:rsidR="00611D10" w:rsidRPr="00611D10" w:rsidRDefault="00611D10" w:rsidP="00611D10">
            <w:pPr>
              <w:jc w:val="both"/>
              <w:rPr>
                <w:rFonts w:ascii="StobiSerif Regular" w:eastAsia="StobiSerif Regular" w:hAnsi="StobiSerif Regular" w:cs="StobiSerif Regular"/>
                <w:lang w:val="sq-AL"/>
              </w:rPr>
            </w:pPr>
          </w:p>
          <w:p w14:paraId="7B5E7A86" w14:textId="77777777" w:rsidR="00611D10" w:rsidRPr="00611D10" w:rsidRDefault="00611D10" w:rsidP="00611D10">
            <w:pPr>
              <w:jc w:val="both"/>
              <w:rPr>
                <w:rFonts w:ascii="StobiSerif Regular" w:eastAsia="StobiSerif Regular" w:hAnsi="StobiSerif Regular" w:cs="StobiSerif Regular"/>
                <w:lang w:val="sq-AL"/>
              </w:rPr>
            </w:pPr>
          </w:p>
          <w:p w14:paraId="728F7078" w14:textId="77777777" w:rsidR="00611D10" w:rsidRPr="00611D10" w:rsidRDefault="00611D10" w:rsidP="00611D10">
            <w:pPr>
              <w:jc w:val="both"/>
              <w:rPr>
                <w:rFonts w:ascii="StobiSerif Regular" w:eastAsia="StobiSerif Regular" w:hAnsi="StobiSerif Regular" w:cs="StobiSerif Regular"/>
                <w:lang w:val="sq-AL"/>
              </w:rPr>
            </w:pPr>
          </w:p>
          <w:p w14:paraId="03DAAD4C" w14:textId="77777777" w:rsidR="00611D10" w:rsidRPr="00611D10" w:rsidRDefault="00611D10" w:rsidP="00611D10">
            <w:pPr>
              <w:jc w:val="both"/>
              <w:rPr>
                <w:rFonts w:ascii="StobiSerif Regular" w:eastAsia="StobiSerif Regular" w:hAnsi="StobiSerif Regular" w:cs="StobiSerif Regular"/>
                <w:lang w:val="sq-AL"/>
              </w:rPr>
            </w:pPr>
          </w:p>
          <w:p w14:paraId="77370044" w14:textId="77777777" w:rsidR="00611D10" w:rsidRPr="00611D10" w:rsidRDefault="00611D10" w:rsidP="00611D10">
            <w:pPr>
              <w:jc w:val="both"/>
              <w:rPr>
                <w:rFonts w:ascii="StobiSerif Regular" w:eastAsia="StobiSerif Regular" w:hAnsi="StobiSerif Regular" w:cs="StobiSerif Regular"/>
                <w:lang w:val="sq-AL"/>
              </w:rPr>
            </w:pPr>
          </w:p>
          <w:p w14:paraId="141231BC" w14:textId="77777777" w:rsidR="00611D10" w:rsidRPr="00611D10" w:rsidRDefault="00611D10" w:rsidP="00611D10">
            <w:pPr>
              <w:jc w:val="both"/>
              <w:rPr>
                <w:rFonts w:ascii="StobiSerif Regular" w:eastAsia="StobiSerif Regular" w:hAnsi="StobiSerif Regular" w:cs="StobiSerif Regular"/>
                <w:lang w:val="sq-AL"/>
              </w:rPr>
            </w:pPr>
          </w:p>
          <w:p w14:paraId="190AA4AF" w14:textId="77777777" w:rsidR="00611D10" w:rsidRPr="00611D10" w:rsidRDefault="00611D10" w:rsidP="00611D10">
            <w:pPr>
              <w:jc w:val="both"/>
              <w:rPr>
                <w:rFonts w:ascii="StobiSerif Regular" w:eastAsia="StobiSerif Regular" w:hAnsi="StobiSerif Regular" w:cs="StobiSerif Regular"/>
                <w:lang w:val="sq-AL"/>
              </w:rPr>
            </w:pPr>
          </w:p>
          <w:p w14:paraId="485C8792" w14:textId="77777777" w:rsidR="00611D10" w:rsidRPr="00611D10" w:rsidRDefault="00611D10" w:rsidP="00611D10">
            <w:pPr>
              <w:jc w:val="both"/>
              <w:rPr>
                <w:rFonts w:ascii="StobiSerif Regular" w:eastAsia="StobiSerif Regular" w:hAnsi="StobiSerif Regular" w:cs="StobiSerif Regular"/>
                <w:lang w:val="sq-AL"/>
              </w:rPr>
            </w:pPr>
          </w:p>
          <w:p w14:paraId="20C9B625" w14:textId="77777777" w:rsidR="00611D10" w:rsidRPr="00611D10" w:rsidRDefault="00611D10" w:rsidP="00611D10">
            <w:pPr>
              <w:jc w:val="both"/>
              <w:rPr>
                <w:rFonts w:ascii="StobiSerif Regular" w:eastAsia="StobiSerif Regular" w:hAnsi="StobiSerif Regular" w:cs="StobiSerif Regular"/>
                <w:lang w:val="sq-AL"/>
              </w:rPr>
            </w:pPr>
          </w:p>
          <w:p w14:paraId="755D7591" w14:textId="77777777" w:rsidR="00611D10" w:rsidRPr="00611D10" w:rsidRDefault="00611D10" w:rsidP="00611D10">
            <w:pPr>
              <w:jc w:val="both"/>
              <w:rPr>
                <w:rFonts w:ascii="StobiSerif Regular" w:eastAsia="StobiSerif Regular" w:hAnsi="StobiSerif Regular" w:cs="StobiSerif Regular"/>
                <w:lang w:val="sq-AL"/>
              </w:rPr>
            </w:pPr>
          </w:p>
          <w:p w14:paraId="1D742A7F" w14:textId="77777777" w:rsidR="00611D10" w:rsidRPr="00611D10" w:rsidRDefault="00611D10" w:rsidP="00611D10">
            <w:pPr>
              <w:jc w:val="both"/>
              <w:rPr>
                <w:rFonts w:ascii="StobiSerif Regular" w:eastAsia="StobiSerif Regular" w:hAnsi="StobiSerif Regular" w:cs="StobiSerif Regular"/>
                <w:lang w:val="sq-AL"/>
              </w:rPr>
            </w:pPr>
          </w:p>
          <w:p w14:paraId="0C8F167E" w14:textId="77777777" w:rsidR="00611D10" w:rsidRPr="00611D10" w:rsidRDefault="00611D10" w:rsidP="00611D10">
            <w:pPr>
              <w:jc w:val="both"/>
              <w:rPr>
                <w:rFonts w:ascii="StobiSerif Regular" w:eastAsia="StobiSerif Regular" w:hAnsi="StobiSerif Regular" w:cs="StobiSerif Regular"/>
                <w:lang w:val="sq-AL"/>
              </w:rPr>
            </w:pPr>
          </w:p>
          <w:p w14:paraId="685E96C5" w14:textId="77777777" w:rsidR="00611D10" w:rsidRPr="00611D10" w:rsidRDefault="00611D10" w:rsidP="00611D10">
            <w:pPr>
              <w:jc w:val="both"/>
              <w:rPr>
                <w:rFonts w:ascii="StobiSerif Regular" w:eastAsia="StobiSerif Regular" w:hAnsi="StobiSerif Regular" w:cs="StobiSerif Regular"/>
                <w:lang w:val="sq-AL"/>
              </w:rPr>
            </w:pPr>
          </w:p>
          <w:p w14:paraId="0FCAE9D9" w14:textId="77777777" w:rsidR="00611D10" w:rsidRPr="00611D10" w:rsidRDefault="00611D10" w:rsidP="00611D10">
            <w:pPr>
              <w:jc w:val="both"/>
              <w:rPr>
                <w:rFonts w:ascii="StobiSerif Regular" w:eastAsia="StobiSerif Regular" w:hAnsi="StobiSerif Regular" w:cs="StobiSerif Regular"/>
                <w:lang w:val="sq-AL"/>
              </w:rPr>
            </w:pPr>
          </w:p>
          <w:p w14:paraId="7679DAFB" w14:textId="77777777" w:rsidR="00611D10" w:rsidRPr="00611D10" w:rsidRDefault="00611D10" w:rsidP="00611D10">
            <w:pPr>
              <w:jc w:val="both"/>
              <w:rPr>
                <w:rFonts w:ascii="StobiSerif Regular" w:eastAsia="StobiSerif Regular" w:hAnsi="StobiSerif Regular" w:cs="StobiSerif Regular"/>
                <w:lang w:val="sq-AL"/>
              </w:rPr>
            </w:pPr>
          </w:p>
          <w:p w14:paraId="3BD2D561" w14:textId="77777777" w:rsidR="00611D10" w:rsidRPr="00611D10" w:rsidRDefault="00611D10" w:rsidP="00611D10">
            <w:pPr>
              <w:jc w:val="both"/>
              <w:rPr>
                <w:rFonts w:ascii="StobiSerif Regular" w:eastAsia="StobiSerif Regular" w:hAnsi="StobiSerif Regular" w:cs="StobiSerif Regular"/>
                <w:lang w:val="sq-AL"/>
              </w:rPr>
            </w:pPr>
          </w:p>
          <w:p w14:paraId="2250D05E" w14:textId="77777777" w:rsidR="00611D10" w:rsidRPr="00611D10" w:rsidRDefault="00611D10" w:rsidP="00611D10">
            <w:pPr>
              <w:jc w:val="both"/>
              <w:rPr>
                <w:rFonts w:ascii="StobiSerif Regular" w:eastAsia="StobiSerif Regular" w:hAnsi="StobiSerif Regular" w:cs="StobiSerif Regular"/>
                <w:lang w:val="sq-AL"/>
              </w:rPr>
            </w:pPr>
          </w:p>
          <w:p w14:paraId="11566FBB" w14:textId="77777777" w:rsidR="00611D10" w:rsidRPr="00611D10" w:rsidRDefault="00611D10" w:rsidP="00611D10">
            <w:pPr>
              <w:jc w:val="both"/>
              <w:rPr>
                <w:rFonts w:ascii="StobiSerif Regular" w:eastAsia="StobiSerif Regular" w:hAnsi="StobiSerif Regular" w:cs="StobiSerif Regular"/>
                <w:lang w:val="sq-AL"/>
              </w:rPr>
            </w:pPr>
          </w:p>
          <w:p w14:paraId="3C091AA5" w14:textId="77777777" w:rsidR="00611D10" w:rsidRPr="00611D10" w:rsidRDefault="00611D10" w:rsidP="00611D10">
            <w:pPr>
              <w:jc w:val="both"/>
              <w:rPr>
                <w:rFonts w:ascii="StobiSerif Regular" w:eastAsia="StobiSerif Regular" w:hAnsi="StobiSerif Regular" w:cs="StobiSerif Regular"/>
                <w:lang w:val="sq-AL"/>
              </w:rPr>
            </w:pPr>
          </w:p>
          <w:p w14:paraId="4450113F" w14:textId="77777777" w:rsidR="00611D10" w:rsidRPr="00611D10" w:rsidRDefault="00611D10" w:rsidP="00611D10">
            <w:pPr>
              <w:jc w:val="both"/>
              <w:rPr>
                <w:rFonts w:ascii="StobiSerif Regular" w:eastAsia="StobiSerif Regular" w:hAnsi="StobiSerif Regular" w:cs="StobiSerif Regular"/>
                <w:lang w:val="sq-AL"/>
              </w:rPr>
            </w:pPr>
          </w:p>
          <w:p w14:paraId="4EB2678A" w14:textId="77777777" w:rsidR="00611D10" w:rsidRPr="00611D10" w:rsidRDefault="00611D10" w:rsidP="00611D10">
            <w:pPr>
              <w:jc w:val="both"/>
              <w:rPr>
                <w:rFonts w:ascii="StobiSerif Regular" w:eastAsia="StobiSerif Regular" w:hAnsi="StobiSerif Regular" w:cs="StobiSerif Regular"/>
                <w:lang w:val="sq-AL"/>
              </w:rPr>
            </w:pPr>
          </w:p>
          <w:p w14:paraId="2D3B082E" w14:textId="77777777" w:rsidR="00611D10" w:rsidRPr="00611D10" w:rsidRDefault="00611D10" w:rsidP="00611D10">
            <w:pPr>
              <w:jc w:val="both"/>
              <w:rPr>
                <w:rFonts w:ascii="StobiSerif Regular" w:eastAsia="StobiSerif Regular" w:hAnsi="StobiSerif Regular" w:cs="StobiSerif Regular"/>
                <w:lang w:val="sq-AL"/>
              </w:rPr>
            </w:pPr>
          </w:p>
          <w:p w14:paraId="4CB58787" w14:textId="77777777" w:rsidR="00611D10" w:rsidRPr="00611D10" w:rsidRDefault="00611D10" w:rsidP="00611D10">
            <w:pPr>
              <w:jc w:val="both"/>
              <w:rPr>
                <w:rFonts w:ascii="StobiSerif Regular" w:eastAsia="StobiSerif Regular" w:hAnsi="StobiSerif Regular" w:cs="StobiSerif Regular"/>
                <w:lang w:val="sq-AL"/>
              </w:rPr>
            </w:pPr>
          </w:p>
          <w:p w14:paraId="6B1D366F" w14:textId="77777777" w:rsidR="00611D10" w:rsidRPr="00611D10" w:rsidRDefault="00611D10" w:rsidP="00611D10">
            <w:pPr>
              <w:jc w:val="both"/>
              <w:rPr>
                <w:rFonts w:ascii="StobiSerif Regular" w:eastAsia="StobiSerif Regular" w:hAnsi="StobiSerif Regular" w:cs="StobiSerif Regular"/>
                <w:lang w:val="sq-AL"/>
              </w:rPr>
            </w:pPr>
          </w:p>
          <w:p w14:paraId="5ABE2BD8" w14:textId="77777777" w:rsidR="00611D10" w:rsidRPr="00611D10" w:rsidRDefault="00611D10" w:rsidP="00611D10">
            <w:pPr>
              <w:jc w:val="both"/>
              <w:rPr>
                <w:rFonts w:ascii="StobiSerif Regular" w:eastAsia="StobiSerif Regular" w:hAnsi="StobiSerif Regular" w:cs="StobiSerif Regular"/>
                <w:lang w:val="sq-AL"/>
              </w:rPr>
            </w:pPr>
          </w:p>
          <w:p w14:paraId="4CA4F07C" w14:textId="77777777" w:rsidR="00611D10" w:rsidRPr="00611D10" w:rsidRDefault="00611D10" w:rsidP="00611D10">
            <w:pPr>
              <w:jc w:val="both"/>
              <w:rPr>
                <w:rFonts w:ascii="StobiSerif Regular" w:eastAsia="StobiSerif Regular" w:hAnsi="StobiSerif Regular" w:cs="StobiSerif Regular"/>
                <w:lang w:val="sq-AL"/>
              </w:rPr>
            </w:pPr>
          </w:p>
          <w:p w14:paraId="090DAC3C" w14:textId="77777777" w:rsidR="001E3EC4" w:rsidRDefault="001E3EC4" w:rsidP="00611D10">
            <w:pPr>
              <w:pStyle w:val="P68B1DB1-Normal9"/>
              <w:jc w:val="both"/>
              <w:rPr>
                <w:lang w:val="sq-AL"/>
              </w:rPr>
            </w:pPr>
          </w:p>
          <w:p w14:paraId="6C953630" w14:textId="77777777" w:rsidR="001E3EC4" w:rsidRDefault="001E3EC4" w:rsidP="00611D10">
            <w:pPr>
              <w:pStyle w:val="P68B1DB1-Normal9"/>
              <w:jc w:val="both"/>
              <w:rPr>
                <w:lang w:val="sq-AL"/>
              </w:rPr>
            </w:pPr>
          </w:p>
          <w:p w14:paraId="334CB8B6" w14:textId="77777777" w:rsidR="001E3EC4" w:rsidRDefault="001E3EC4" w:rsidP="00611D10">
            <w:pPr>
              <w:pStyle w:val="P68B1DB1-Normal9"/>
              <w:jc w:val="both"/>
              <w:rPr>
                <w:lang w:val="sq-AL"/>
              </w:rPr>
            </w:pPr>
          </w:p>
          <w:p w14:paraId="6EAA97EA" w14:textId="33F4C34C" w:rsidR="00611D10" w:rsidRPr="00611D10" w:rsidRDefault="00611D10" w:rsidP="00611D10">
            <w:pPr>
              <w:pStyle w:val="P68B1DB1-Normal9"/>
              <w:jc w:val="both"/>
              <w:rPr>
                <w:lang w:val="sq-AL"/>
              </w:rPr>
            </w:pPr>
            <w:r w:rsidRPr="00611D10">
              <w:rPr>
                <w:lang w:val="sq-AL"/>
              </w:rPr>
              <w:t xml:space="preserve">ARSYETIM I PROPOZIM LIGJIT PËR NDRYSHIMIN DHE PLOTËSIMIN E LIGJIT PËR SISTEMIN </w:t>
            </w:r>
            <w:r w:rsidR="003610BA">
              <w:rPr>
                <w:lang w:val="sq-AL"/>
              </w:rPr>
              <w:t>NJËSPORTEL</w:t>
            </w:r>
            <w:r w:rsidRPr="00611D10">
              <w:rPr>
                <w:lang w:val="sq-AL"/>
              </w:rPr>
              <w:t xml:space="preserve"> DHE PËR MBAJTJEN E REGJISTRIT TREGTAR DHE REGJISTRIT TË PERSONAVE TË </w:t>
            </w:r>
            <w:r w:rsidRPr="00611D10">
              <w:rPr>
                <w:lang w:val="sq-AL"/>
              </w:rPr>
              <w:lastRenderedPageBreak/>
              <w:t>TJERË JURIDIKË</w:t>
            </w:r>
          </w:p>
          <w:p w14:paraId="2192E82B" w14:textId="77777777" w:rsidR="00611D10" w:rsidRPr="00611D10" w:rsidRDefault="00611D10" w:rsidP="00611D10">
            <w:pPr>
              <w:jc w:val="both"/>
              <w:rPr>
                <w:rFonts w:ascii="StobiSerif Regular" w:hAnsi="StobiSerif Regular"/>
                <w:b/>
                <w:lang w:val="sq-AL"/>
              </w:rPr>
            </w:pPr>
          </w:p>
          <w:p w14:paraId="1BE16C5A" w14:textId="77777777" w:rsidR="00611D10" w:rsidRPr="00611D10" w:rsidRDefault="00611D10" w:rsidP="001E3EC4">
            <w:pPr>
              <w:pStyle w:val="P68B1DB1-ListParagraph11"/>
              <w:jc w:val="both"/>
              <w:rPr>
                <w:lang w:val="sq-AL"/>
              </w:rPr>
            </w:pPr>
            <w:r w:rsidRPr="00611D10">
              <w:rPr>
                <w:lang w:val="sq-AL"/>
              </w:rPr>
              <w:t>I. SQARIMI I PËRMBAJTJES SË DISPOZITAVE TË PROPOZIM LIGJIT</w:t>
            </w:r>
          </w:p>
          <w:p w14:paraId="32066B0C" w14:textId="77777777" w:rsidR="00611D10" w:rsidRPr="00611D10" w:rsidRDefault="00611D10" w:rsidP="00611D10">
            <w:pPr>
              <w:jc w:val="both"/>
              <w:rPr>
                <w:rFonts w:ascii="StobiSerif Regular" w:hAnsi="StobiSerif Regular"/>
                <w:color w:val="FF0000"/>
                <w:lang w:val="sq-AL"/>
              </w:rPr>
            </w:pPr>
          </w:p>
          <w:p w14:paraId="3B458799" w14:textId="77777777" w:rsidR="00611D10" w:rsidRPr="00611D10" w:rsidRDefault="00611D10" w:rsidP="00611D10">
            <w:pPr>
              <w:pStyle w:val="P68B1DB1-Normal18"/>
              <w:jc w:val="both"/>
              <w:rPr>
                <w:lang w:val="sq-AL"/>
              </w:rPr>
            </w:pPr>
            <w:r w:rsidRPr="00611D10">
              <w:rPr>
                <w:lang w:val="sq-AL"/>
              </w:rPr>
              <w:t>Propozimi i ligjit për ndryshimin dhe plotësimin e ligjit për sistemin njësportelot dhe për mirëmbajtjen e regjistrit tregtar dhe regjistrit të subjekteve të tjera juridike përmban 17 nene.</w:t>
            </w:r>
          </w:p>
          <w:p w14:paraId="756FC30F" w14:textId="77777777" w:rsidR="00611D10" w:rsidRDefault="00611D10" w:rsidP="00611D10">
            <w:pPr>
              <w:jc w:val="both"/>
              <w:rPr>
                <w:rFonts w:ascii="StobiSerif Regular" w:hAnsi="StobiSerif Regular" w:cstheme="minorHAnsi"/>
                <w:lang w:val="sq-AL"/>
              </w:rPr>
            </w:pPr>
          </w:p>
          <w:p w14:paraId="2156FFE7" w14:textId="77777777" w:rsidR="001E3EC4" w:rsidRPr="00611D10" w:rsidRDefault="001E3EC4" w:rsidP="00611D10">
            <w:pPr>
              <w:jc w:val="both"/>
              <w:rPr>
                <w:rFonts w:ascii="StobiSerif Regular" w:hAnsi="StobiSerif Regular" w:cstheme="minorHAnsi"/>
                <w:lang w:val="sq-AL"/>
              </w:rPr>
            </w:pPr>
          </w:p>
          <w:p w14:paraId="5B9B056B" w14:textId="77777777" w:rsidR="00611D10" w:rsidRPr="00611D10" w:rsidRDefault="00611D10" w:rsidP="00611D10">
            <w:pPr>
              <w:pStyle w:val="P68B1DB1-Normal18"/>
              <w:jc w:val="both"/>
              <w:rPr>
                <w:lang w:val="sq-AL"/>
              </w:rPr>
            </w:pPr>
            <w:r w:rsidRPr="00611D10">
              <w:rPr>
                <w:lang w:val="sq-AL"/>
              </w:rPr>
              <w:t>Neni 1 plotëson nenin ekzistues 2 duke shtuar dy pika të reja 2-b dhe 7-a që u japin rëndësi termave Platforma Kombëtare për Ndërveprimin dhe Numri i Identifikimit Tatimor (numri i vetëm tatimor).</w:t>
            </w:r>
          </w:p>
          <w:p w14:paraId="652BB428" w14:textId="77777777" w:rsidR="00611D10" w:rsidRPr="00611D10" w:rsidRDefault="00611D10" w:rsidP="00611D10">
            <w:pPr>
              <w:jc w:val="both"/>
              <w:rPr>
                <w:rFonts w:ascii="StobiSerif Regular" w:eastAsia="Times New Roman" w:hAnsi="StobiSerif Regular" w:cstheme="minorHAnsi"/>
                <w:lang w:val="sq-AL"/>
              </w:rPr>
            </w:pPr>
          </w:p>
          <w:p w14:paraId="21A3F5F8" w14:textId="77777777" w:rsidR="001E3EC4" w:rsidRDefault="001E3EC4" w:rsidP="00611D10">
            <w:pPr>
              <w:pStyle w:val="P68B1DB1-Normal13"/>
              <w:jc w:val="both"/>
              <w:rPr>
                <w:lang w:val="sq-AL"/>
              </w:rPr>
            </w:pPr>
          </w:p>
          <w:p w14:paraId="2A1FF5A6" w14:textId="77777777" w:rsidR="001E3EC4" w:rsidRDefault="001E3EC4" w:rsidP="00611D10">
            <w:pPr>
              <w:pStyle w:val="P68B1DB1-Normal13"/>
              <w:jc w:val="both"/>
              <w:rPr>
                <w:lang w:val="sq-AL"/>
              </w:rPr>
            </w:pPr>
          </w:p>
          <w:p w14:paraId="58AB5E03" w14:textId="04EDF62F" w:rsidR="00611D10" w:rsidRPr="00611D10" w:rsidRDefault="00611D10" w:rsidP="00611D10">
            <w:pPr>
              <w:pStyle w:val="P68B1DB1-Normal13"/>
              <w:jc w:val="both"/>
              <w:rPr>
                <w:rFonts w:eastAsia="Times New Roman" w:cstheme="minorHAnsi"/>
                <w:lang w:val="sq-AL"/>
              </w:rPr>
            </w:pPr>
            <w:r w:rsidRPr="00611D10">
              <w:rPr>
                <w:lang w:val="sq-AL"/>
              </w:rPr>
              <w:t xml:space="preserve">Neni 2 plotëson nenin ekzistues 4, paragrafi 1, alinejat 4 dhe 5,  duke i specifikuar ato më tej në pjesën e hyrjes dhe shkëmbimit të të dhënave tatimore. Plotësimet i referohen vendosjes së numrit të vetëm tatimor (NVT) të subjektit të regjistrimit në Drejtorinë e të Ardhurave Publike dhe raportimit të të dhënave për subjektin e regjistrimit me qëllim të fillimit të procedurës për regjistrimin vullnetar të tij për tatimin mbi vlerën e shtuar në Drejtorinë e të Ardhurave Publike përmes sistemit </w:t>
            </w:r>
            <w:r w:rsidR="003610BA">
              <w:rPr>
                <w:lang w:val="sq-AL"/>
              </w:rPr>
              <w:t>njësportel</w:t>
            </w:r>
            <w:r w:rsidRPr="00611D10">
              <w:rPr>
                <w:lang w:val="sq-AL"/>
              </w:rPr>
              <w:t xml:space="preserve"> duke përdorur platformën kombëtare për ndërveprim.</w:t>
            </w:r>
          </w:p>
          <w:p w14:paraId="271FB0E1" w14:textId="77777777" w:rsidR="001E3EC4" w:rsidRDefault="001E3EC4" w:rsidP="00611D10">
            <w:pPr>
              <w:pStyle w:val="P68B1DB1-NormalWeb19"/>
              <w:jc w:val="both"/>
              <w:rPr>
                <w:lang w:val="sq-AL"/>
              </w:rPr>
            </w:pPr>
          </w:p>
          <w:p w14:paraId="05D17DD6" w14:textId="77777777" w:rsidR="001E3EC4" w:rsidRDefault="001E3EC4" w:rsidP="00611D10">
            <w:pPr>
              <w:pStyle w:val="P68B1DB1-NormalWeb19"/>
              <w:jc w:val="both"/>
              <w:rPr>
                <w:lang w:val="sq-AL"/>
              </w:rPr>
            </w:pPr>
          </w:p>
          <w:p w14:paraId="4142801E" w14:textId="77777777" w:rsidR="00611D10" w:rsidRPr="00611D10" w:rsidRDefault="00611D10" w:rsidP="00611D10">
            <w:pPr>
              <w:pStyle w:val="P68B1DB1-NormalWeb19"/>
              <w:jc w:val="both"/>
              <w:rPr>
                <w:lang w:val="sq-AL"/>
              </w:rPr>
            </w:pPr>
            <w:r w:rsidRPr="00611D10">
              <w:rPr>
                <w:lang w:val="sq-AL"/>
              </w:rPr>
              <w:t>Neni 3 plotëson dispozitat ekzistuese duke vendosur pikëpamje të reja që rregullojnë detyrimin për të siguruar të dhëna që të përfshira në Regjistrin Qendror të Popullsisë. Në këtë mënyrë, vendoset bazë juridike për shkëmbimin e sigurt, të kontrolluar dhe të automatizuar të të dhënave midis institucioneve kompetente, me qëllim sigurimin e cilësisë më të lartë dhe saktësisë më të madhe të evidencave të regjistrimit.</w:t>
            </w:r>
          </w:p>
          <w:p w14:paraId="50D522E7" w14:textId="77777777" w:rsidR="001E3EC4" w:rsidRDefault="001E3EC4" w:rsidP="00611D10">
            <w:pPr>
              <w:pStyle w:val="P68B1DB1-NormalWeb19"/>
              <w:jc w:val="both"/>
              <w:rPr>
                <w:lang w:val="sq-AL"/>
              </w:rPr>
            </w:pPr>
          </w:p>
          <w:p w14:paraId="2F39CF5F" w14:textId="77777777" w:rsidR="00611D10" w:rsidRPr="00611D10" w:rsidRDefault="00611D10" w:rsidP="00611D10">
            <w:pPr>
              <w:pStyle w:val="P68B1DB1-NormalWeb19"/>
              <w:jc w:val="both"/>
              <w:rPr>
                <w:lang w:val="sq-AL"/>
              </w:rPr>
            </w:pPr>
            <w:r w:rsidRPr="00611D10">
              <w:rPr>
                <w:lang w:val="sq-AL"/>
              </w:rPr>
              <w:t xml:space="preserve">Neni 4 plotëson nenin ekzistues 9 duke shtuar paragrafë të rinj që rregullojnë procedurën e harmonizimit sipas detyrës zyrtare të shifrës kryesore të të ardhurave të subjekteve të regjistrimit, në rastin e miratimit të Klasifikimit të ri Kombëtar të Veprimtarive. Gjithashtu përcakton </w:t>
            </w:r>
            <w:r w:rsidRPr="00611D10">
              <w:rPr>
                <w:lang w:val="sq-AL"/>
              </w:rPr>
              <w:lastRenderedPageBreak/>
              <w:t>afatin brenda të cilit Regjistri Qendror është i detyruar të kryejë harmonizimin, për të siguruar saktësinë, afatin dhe përputhshmërinë e të dhënave me klasifikim të vlefshëm kombëtar.</w:t>
            </w:r>
          </w:p>
          <w:p w14:paraId="3894B95A" w14:textId="77777777" w:rsidR="001E3EC4" w:rsidRDefault="001E3EC4" w:rsidP="00611D10">
            <w:pPr>
              <w:pStyle w:val="P68B1DB1-NormalWeb17"/>
              <w:jc w:val="both"/>
              <w:rPr>
                <w:lang w:val="sq-AL"/>
              </w:rPr>
            </w:pPr>
          </w:p>
          <w:p w14:paraId="57D54C7F" w14:textId="77777777" w:rsidR="00611D10" w:rsidRPr="00611D10" w:rsidRDefault="00611D10" w:rsidP="00611D10">
            <w:pPr>
              <w:pStyle w:val="P68B1DB1-NormalWeb17"/>
              <w:jc w:val="both"/>
              <w:rPr>
                <w:rFonts w:cstheme="minorBidi"/>
                <w:lang w:val="sq-AL"/>
              </w:rPr>
            </w:pPr>
            <w:r w:rsidRPr="00611D10">
              <w:rPr>
                <w:lang w:val="sq-AL"/>
              </w:rPr>
              <w:t>Neni 5 ndryshon dhe plotëson nenin ekzistues 11, duke specifikuar mënyrën e vendosjes së numrit të vetëm tatimor (NVT) përmes shkëmbimit elektronik të të dhënave ndërmjet Regjistrit Qendror dhe Drejtorisë së të Ardhurave Publike, duke përdorur Platformën Kombëtare të Ndërveprimit. Ky ndryshim mundëson një përditësim më efikas, të besueshëm dhe të automatizuar të të dhënave tatimore në procedurën e regjistrimit.</w:t>
            </w:r>
          </w:p>
          <w:p w14:paraId="3C979414" w14:textId="77777777" w:rsidR="001E3EC4" w:rsidRDefault="001E3EC4" w:rsidP="00611D10">
            <w:pPr>
              <w:pStyle w:val="P68B1DB1-Normal13"/>
              <w:jc w:val="both"/>
              <w:rPr>
                <w:lang w:val="sq-AL"/>
              </w:rPr>
            </w:pPr>
          </w:p>
          <w:p w14:paraId="6AA3D465" w14:textId="77777777" w:rsidR="00B9616E" w:rsidRDefault="00B9616E" w:rsidP="00611D10">
            <w:pPr>
              <w:pStyle w:val="P68B1DB1-Normal13"/>
              <w:jc w:val="both"/>
              <w:rPr>
                <w:lang w:val="sq-AL"/>
              </w:rPr>
            </w:pPr>
          </w:p>
          <w:p w14:paraId="2CE48DF0" w14:textId="77777777" w:rsidR="00611D10" w:rsidRPr="00611D10" w:rsidRDefault="00611D10" w:rsidP="00611D10">
            <w:pPr>
              <w:pStyle w:val="P68B1DB1-Normal13"/>
              <w:jc w:val="both"/>
              <w:rPr>
                <w:lang w:val="sq-AL"/>
              </w:rPr>
            </w:pPr>
            <w:r w:rsidRPr="00611D10">
              <w:rPr>
                <w:lang w:val="sq-AL"/>
              </w:rPr>
              <w:t>Neni 6 ndryshon dhe plotëson nenin ekzistues 11-a, i cili rregullon mënyrën në të cilën Regjistri Qendror në mënyrë elektronike, në Drejtorinë e të Ardhurave Publike, kryen raportimin fillestar të të dhënave të nevojshme për fillimin e procedurës së regjistrimit vullnetar për tatimin mbi vlerën e shtuar (TVSH). Kjo siguron procedurë të qartë dhe të saktë për shkëmbimin elektronik të të dhënave dhe thjeshtimin e procedurës për subjektet e regjistrimit.</w:t>
            </w:r>
          </w:p>
          <w:p w14:paraId="1E1889B3" w14:textId="77777777" w:rsidR="001E3EC4" w:rsidRDefault="001E3EC4" w:rsidP="00611D10">
            <w:pPr>
              <w:pStyle w:val="P68B1DB1-NormalWeb16"/>
              <w:jc w:val="both"/>
              <w:rPr>
                <w:lang w:val="sq-AL"/>
              </w:rPr>
            </w:pPr>
          </w:p>
          <w:p w14:paraId="5725F5F2" w14:textId="77777777" w:rsidR="00611D10" w:rsidRPr="00611D10" w:rsidRDefault="00611D10" w:rsidP="00611D10">
            <w:pPr>
              <w:pStyle w:val="P68B1DB1-NormalWeb16"/>
              <w:jc w:val="both"/>
              <w:rPr>
                <w:lang w:val="sq-AL"/>
              </w:rPr>
            </w:pPr>
            <w:r w:rsidRPr="00611D10">
              <w:rPr>
                <w:lang w:val="sq-AL"/>
              </w:rPr>
              <w:t>Neni 7 plotëson nenin ekzistues 13-a, në mënyrë që rregullon që gjykatat që mbajnë shënime të sanksioneve të shqiptuara për kundërvajtje mund t'i paraqesin të dhënat për regjistrim në Regjistrin Qendror në mënyrë elektronike, nëpërmjet Platformës Kombëtare të Ndërveprimit. Në këtë mënyrë sigurohet standardizimi, saktësia dhe përditësimi në kohë i të dhënave në evidencat e regjistrimit.</w:t>
            </w:r>
          </w:p>
          <w:p w14:paraId="2E6767FA" w14:textId="77777777" w:rsidR="001E3EC4" w:rsidRDefault="001E3EC4" w:rsidP="00611D10">
            <w:pPr>
              <w:pStyle w:val="P68B1DB1-NormalWeb16"/>
              <w:jc w:val="both"/>
              <w:rPr>
                <w:lang w:val="sq-AL"/>
              </w:rPr>
            </w:pPr>
          </w:p>
          <w:p w14:paraId="1271409D" w14:textId="77777777" w:rsidR="001E3EC4" w:rsidRDefault="001E3EC4" w:rsidP="00611D10">
            <w:pPr>
              <w:pStyle w:val="P68B1DB1-NormalWeb16"/>
              <w:jc w:val="both"/>
              <w:rPr>
                <w:lang w:val="sq-AL"/>
              </w:rPr>
            </w:pPr>
          </w:p>
          <w:p w14:paraId="665922DF" w14:textId="77777777" w:rsidR="00611D10" w:rsidRPr="00611D10" w:rsidRDefault="00611D10" w:rsidP="00611D10">
            <w:pPr>
              <w:pStyle w:val="P68B1DB1-NormalWeb16"/>
              <w:jc w:val="both"/>
              <w:rPr>
                <w:lang w:val="sq-AL"/>
              </w:rPr>
            </w:pPr>
            <w:r w:rsidRPr="00611D10">
              <w:rPr>
                <w:lang w:val="sq-AL"/>
              </w:rPr>
              <w:t xml:space="preserve">Neni 8 plotëson nenin ekzistues 13-b, i cili parashikon mundësinë që gjykatat të paraqesin vendimet përfundimtare për dënimet kryesore dhe dytësore për veprat e kryera penale të subjekteve juridike në Regjistrin Qendror në mënyrë elektronike nëpërmjet Platformës Kombëtare të Ndërveprimit. Kjo zgjidhje ligjore siguron shkëmbim më efikas, të sigurt dhe të automatizuar të informacioneve të rëndësishme për mbajtjen e </w:t>
            </w:r>
            <w:r w:rsidRPr="00611D10">
              <w:rPr>
                <w:lang w:val="sq-AL"/>
              </w:rPr>
              <w:lastRenderedPageBreak/>
              <w:t>të dhënave të sakta dhe të përditësuara për personat juridikë.</w:t>
            </w:r>
          </w:p>
          <w:p w14:paraId="049BBCAD" w14:textId="77777777" w:rsidR="00611D10" w:rsidRPr="00611D10" w:rsidRDefault="00611D10" w:rsidP="00611D10">
            <w:pPr>
              <w:pStyle w:val="P68B1DB1-Normal8"/>
              <w:jc w:val="both"/>
              <w:rPr>
                <w:rFonts w:ascii="StobiSerif Regular" w:hAnsi="StobiSerif Regular" w:cs="Calibri"/>
                <w:shd w:val="clear" w:color="auto" w:fill="FFFFFF"/>
                <w:lang w:val="sq-AL"/>
              </w:rPr>
            </w:pPr>
            <w:r w:rsidRPr="00611D10">
              <w:rPr>
                <w:rFonts w:ascii="StobiSerif Regular" w:eastAsia="StobiSerif Regular" w:hAnsi="StobiSerif Regular" w:cs="StobiSerif Regular"/>
                <w:lang w:val="sq-AL"/>
              </w:rPr>
              <w:t xml:space="preserve">Neni 9 </w:t>
            </w:r>
            <w:r w:rsidRPr="00611D10">
              <w:rPr>
                <w:rFonts w:ascii="StobiSerif Regular" w:hAnsi="StobiSerif Regular" w:cs="Calibri"/>
                <w:shd w:val="clear" w:color="auto" w:fill="FFFFFF"/>
                <w:lang w:val="sq-AL"/>
              </w:rPr>
              <w:t>ndryshon nenin 21 në mënyrë që fshin të dhënat për numrin e paguesit të TVSH-së sepse rregullohet në nenin 11-a, ndërsa plotësohet me të dhëna për numrin e identifikimit tatimor në Republikën e Maqedonisë së Veriut të personit fizik ose juridik, pavarësisht nga kapaciteti i tyre në subjektin e regjistrimit. Gjithashtu, ekziston detyrimi për vendosjen e të dhënave gjinore për të gjithë personat fizikë në subjektet e regjistrimit, pavarësisht nga kapaciteti i tyre.</w:t>
            </w:r>
          </w:p>
          <w:p w14:paraId="31698A3C" w14:textId="77777777" w:rsidR="001E3EC4" w:rsidRDefault="001E3EC4" w:rsidP="00611D10">
            <w:pPr>
              <w:pStyle w:val="P68B1DB1-Normal20"/>
              <w:jc w:val="both"/>
              <w:rPr>
                <w:lang w:val="sq-AL"/>
              </w:rPr>
            </w:pPr>
          </w:p>
          <w:p w14:paraId="5A147289" w14:textId="4B20A00E" w:rsidR="001E3EC4" w:rsidRDefault="00611D10" w:rsidP="00611D10">
            <w:pPr>
              <w:pStyle w:val="P68B1DB1-Normal20"/>
              <w:jc w:val="both"/>
              <w:rPr>
                <w:lang w:val="sq-AL"/>
              </w:rPr>
            </w:pPr>
            <w:r w:rsidRPr="00611D10">
              <w:rPr>
                <w:lang w:val="sq-AL"/>
              </w:rPr>
              <w:t>Neni 10 plotëson nenin 25 në mënyrë të tillë që përdorimi dhe shpërndarja e të dhënave të kryhet në përputhje me rregulloret që rregullojnë mbrojtjen e të dhënave personale.</w:t>
            </w:r>
          </w:p>
          <w:p w14:paraId="1069D886" w14:textId="74108042" w:rsidR="00611D10" w:rsidRPr="00611D10" w:rsidRDefault="00611D10" w:rsidP="00611D10">
            <w:pPr>
              <w:pStyle w:val="P68B1DB1-Normal20"/>
              <w:jc w:val="both"/>
              <w:rPr>
                <w:lang w:val="sq-AL"/>
              </w:rPr>
            </w:pPr>
            <w:r w:rsidRPr="00611D10">
              <w:rPr>
                <w:lang w:val="sq-AL"/>
              </w:rPr>
              <w:t xml:space="preserve">Neni 11 plotëson ligjin me tre nene të reja 25a, 25b dhe 25v, të cilat rregullojnë mënyrën e trajtimit të të dhënave personale përmes sistemit </w:t>
            </w:r>
            <w:r w:rsidR="003610BA">
              <w:rPr>
                <w:lang w:val="sq-AL"/>
              </w:rPr>
              <w:t>njësportel</w:t>
            </w:r>
            <w:r w:rsidRPr="00611D10">
              <w:rPr>
                <w:lang w:val="sq-AL"/>
              </w:rPr>
              <w:t>, qëllimet e mbledhjes së të dhënave personale dhe regjistrimet e të dhënave personale me afate për ruajtjen e tyre.</w:t>
            </w:r>
          </w:p>
          <w:p w14:paraId="3DA90C08" w14:textId="77777777" w:rsidR="009D362B" w:rsidRDefault="009D362B" w:rsidP="00611D10">
            <w:pPr>
              <w:pStyle w:val="P68B1DB1-Normal20"/>
              <w:jc w:val="both"/>
              <w:rPr>
                <w:lang w:val="sq-AL"/>
              </w:rPr>
            </w:pPr>
          </w:p>
          <w:p w14:paraId="47A4568F" w14:textId="77777777" w:rsidR="00611D10" w:rsidRPr="00611D10" w:rsidRDefault="00611D10" w:rsidP="00611D10">
            <w:pPr>
              <w:pStyle w:val="P68B1DB1-Normal20"/>
              <w:jc w:val="both"/>
              <w:rPr>
                <w:lang w:val="sq-AL"/>
              </w:rPr>
            </w:pPr>
            <w:r w:rsidRPr="00611D10">
              <w:rPr>
                <w:lang w:val="sq-AL"/>
              </w:rPr>
              <w:t>Neni 12 ndryshon nenin 27 dhe shton nen të ri 27a që zëvendëson zgjidhjen elektronike për mbajtjen e regjistrave me një zgjidhje softuerike për mbajtjen, qasjen dhe sigurinë e të dhënave në  regjistra dhe identifikimin e përdoruesve të shërbimeve elektronike me anë të identifikimit elektronik përmes sistemi për identifikimin dhe verifikimin e identitetit të përdoruesve përmes portalit kombëtar të shërbimeve elektronike.</w:t>
            </w:r>
          </w:p>
          <w:p w14:paraId="5D7ADCC4" w14:textId="77777777" w:rsidR="001E3EC4" w:rsidRDefault="001E3EC4" w:rsidP="00611D10">
            <w:pPr>
              <w:pStyle w:val="P68B1DB1-Normal20"/>
              <w:jc w:val="both"/>
              <w:rPr>
                <w:lang w:val="sq-AL"/>
              </w:rPr>
            </w:pPr>
          </w:p>
          <w:p w14:paraId="4D7433BA" w14:textId="77777777" w:rsidR="001E3EC4" w:rsidRDefault="001E3EC4" w:rsidP="00611D10">
            <w:pPr>
              <w:pStyle w:val="P68B1DB1-Normal20"/>
              <w:jc w:val="both"/>
              <w:rPr>
                <w:lang w:val="sq-AL"/>
              </w:rPr>
            </w:pPr>
          </w:p>
          <w:p w14:paraId="7DF14F51" w14:textId="77777777" w:rsidR="001E3EC4" w:rsidRDefault="001E3EC4" w:rsidP="00611D10">
            <w:pPr>
              <w:pStyle w:val="P68B1DB1-Normal20"/>
              <w:jc w:val="both"/>
              <w:rPr>
                <w:lang w:val="sq-AL"/>
              </w:rPr>
            </w:pPr>
          </w:p>
          <w:p w14:paraId="0699898A" w14:textId="77777777" w:rsidR="00611D10" w:rsidRPr="00611D10" w:rsidRDefault="00611D10" w:rsidP="00611D10">
            <w:pPr>
              <w:pStyle w:val="P68B1DB1-Normal20"/>
              <w:jc w:val="both"/>
              <w:rPr>
                <w:lang w:val="sq-AL"/>
              </w:rPr>
            </w:pPr>
            <w:r w:rsidRPr="00611D10">
              <w:rPr>
                <w:lang w:val="sq-AL"/>
              </w:rPr>
              <w:t>Neni 13 plotëson nenin 33 në mënyrë që shtojcat e kërkesës për regjistrim të mund të sigurohen përmes platformës kombëtare për ndërveprimin me shkëmbimin elektronik të të dhënave dhe dokumenteve ndërmjet Regjistrit Qendror dhe institucioneve të tjera që mbajnë evidencë zyrtare të të dhënave.</w:t>
            </w:r>
          </w:p>
          <w:p w14:paraId="2D7CD415" w14:textId="77777777" w:rsidR="001E3EC4" w:rsidRDefault="001E3EC4" w:rsidP="00611D10">
            <w:pPr>
              <w:pStyle w:val="P68B1DB1-Normal20"/>
              <w:jc w:val="both"/>
              <w:rPr>
                <w:lang w:val="sq-AL"/>
              </w:rPr>
            </w:pPr>
          </w:p>
          <w:p w14:paraId="4B3E2197" w14:textId="77777777" w:rsidR="00611D10" w:rsidRPr="00611D10" w:rsidRDefault="00611D10" w:rsidP="00611D10">
            <w:pPr>
              <w:pStyle w:val="P68B1DB1-Normal20"/>
              <w:jc w:val="both"/>
              <w:rPr>
                <w:lang w:val="sq-AL"/>
              </w:rPr>
            </w:pPr>
            <w:r w:rsidRPr="00611D10">
              <w:rPr>
                <w:lang w:val="sq-AL"/>
              </w:rPr>
              <w:t xml:space="preserve">Neni 14 i Propozim ligjit ndryshon nenin 34-d, i cili zgjeron kriteret për heqjen e autorizimit të agjentit të regjistrimit, dhe periudha gjashtëmujore për heqjen e autorizimit zëvendësohet me afat prej një </w:t>
            </w:r>
            <w:r w:rsidRPr="00611D10">
              <w:rPr>
                <w:lang w:val="sq-AL"/>
              </w:rPr>
              <w:lastRenderedPageBreak/>
              <w:t>viti. Në këtë mënyrë forcohet kontrolli mbi punën e agjentëve të regjistrimit dhe sigurohet nivel më i lartë i përgjegjësisë profesionale dhe sigurisë juridike.</w:t>
            </w:r>
          </w:p>
          <w:p w14:paraId="5915BDDF" w14:textId="77777777" w:rsidR="001E3EC4" w:rsidRDefault="001E3EC4" w:rsidP="00611D10">
            <w:pPr>
              <w:pStyle w:val="P68B1DB1-NormalWeb21"/>
              <w:jc w:val="both"/>
              <w:rPr>
                <w:lang w:val="sq-AL"/>
              </w:rPr>
            </w:pPr>
          </w:p>
          <w:p w14:paraId="3221F7BE" w14:textId="77777777" w:rsidR="001E3EC4" w:rsidRDefault="001E3EC4" w:rsidP="00611D10">
            <w:pPr>
              <w:pStyle w:val="P68B1DB1-NormalWeb21"/>
              <w:jc w:val="both"/>
              <w:rPr>
                <w:lang w:val="sq-AL"/>
              </w:rPr>
            </w:pPr>
          </w:p>
          <w:p w14:paraId="193F6BAC" w14:textId="77777777" w:rsidR="009D362B" w:rsidRDefault="009D362B" w:rsidP="00611D10">
            <w:pPr>
              <w:pStyle w:val="P68B1DB1-NormalWeb21"/>
              <w:jc w:val="both"/>
              <w:rPr>
                <w:lang w:val="sq-AL"/>
              </w:rPr>
            </w:pPr>
          </w:p>
          <w:p w14:paraId="299B6903" w14:textId="77777777" w:rsidR="00611D10" w:rsidRPr="00611D10" w:rsidRDefault="00611D10" w:rsidP="00611D10">
            <w:pPr>
              <w:pStyle w:val="P68B1DB1-NormalWeb21"/>
              <w:jc w:val="both"/>
              <w:rPr>
                <w:lang w:val="sq-AL"/>
              </w:rPr>
            </w:pPr>
            <w:r w:rsidRPr="00611D10">
              <w:rPr>
                <w:lang w:val="sq-AL"/>
              </w:rPr>
              <w:t>Neni 15 ndryshon nenin 57, i cili përcakton se vetëm të dhënat minimale të nevojshme personale publikohen në faqen e internetit të Regjistrit Qendror, dhe se emri dhe mbiemri, në përputhje me parimin e minimizimit të të dhënave personale dhe në përputhje të plotë me rregulloret për mbrojtjen e të dhënave personale.</w:t>
            </w:r>
          </w:p>
          <w:p w14:paraId="5C2A04CB" w14:textId="77777777" w:rsidR="001E3EC4" w:rsidRDefault="001E3EC4" w:rsidP="00611D10">
            <w:pPr>
              <w:jc w:val="both"/>
              <w:rPr>
                <w:rFonts w:ascii="StobiSerif Regular" w:eastAsia="StobiSerif Regular" w:hAnsi="StobiSerif Regular" w:cs="StobiSerif Regular"/>
                <w:color w:val="000000"/>
                <w:lang w:val="sq-AL"/>
              </w:rPr>
            </w:pPr>
          </w:p>
          <w:p w14:paraId="4A1852AF" w14:textId="77777777" w:rsidR="00611D10" w:rsidRPr="00611D10" w:rsidRDefault="00611D10" w:rsidP="00611D10">
            <w:pPr>
              <w:jc w:val="both"/>
              <w:rPr>
                <w:rFonts w:ascii="StobiSerif Regular" w:eastAsia="StobiSerif Regular" w:hAnsi="StobiSerif Regular" w:cs="StobiSerif Regular"/>
                <w:color w:val="000000"/>
                <w:lang w:val="sq-AL"/>
              </w:rPr>
            </w:pPr>
            <w:r w:rsidRPr="00611D10">
              <w:rPr>
                <w:rFonts w:ascii="StobiSerif Regular" w:eastAsia="StobiSerif Regular" w:hAnsi="StobiSerif Regular" w:cs="StobiSerif Regular"/>
                <w:color w:val="000000"/>
                <w:lang w:val="sq-AL"/>
              </w:rPr>
              <w:t>Neni 16 ndryshon nenin 60 me qëllim sqarimin e vetë nenit në përputhje me mbrojtjen e të dhënave personale.</w:t>
            </w:r>
            <w:r w:rsidRPr="00611D10">
              <w:rPr>
                <w:rFonts w:ascii="StobiSerif Regular" w:hAnsi="StobiSerif Regular"/>
                <w:lang w:val="sq-AL"/>
              </w:rPr>
              <w:t xml:space="preserve"> Kjo forcon garancitë ligjore për përpunimin e sigurt, të kontrolluar dhe proporcional të të dhënave personale brenda procedurave të regjistrimit.</w:t>
            </w:r>
          </w:p>
          <w:p w14:paraId="48B08B9F" w14:textId="77777777" w:rsidR="001E3EC4" w:rsidRDefault="001E3EC4" w:rsidP="00611D10">
            <w:pPr>
              <w:pStyle w:val="P68B1DB1-Normal20"/>
              <w:jc w:val="both"/>
              <w:rPr>
                <w:lang w:val="sq-AL"/>
              </w:rPr>
            </w:pPr>
          </w:p>
          <w:p w14:paraId="2228DF10" w14:textId="77777777" w:rsidR="00611D10" w:rsidRPr="00611D10" w:rsidRDefault="00611D10" w:rsidP="00611D10">
            <w:pPr>
              <w:pStyle w:val="P68B1DB1-Normal20"/>
              <w:jc w:val="both"/>
              <w:rPr>
                <w:lang w:val="sq-AL"/>
              </w:rPr>
            </w:pPr>
            <w:r w:rsidRPr="00611D10">
              <w:rPr>
                <w:lang w:val="sq-AL"/>
              </w:rPr>
              <w:t>Neni 17 rregullon hyrjen në fuqi të këtij ligji.</w:t>
            </w:r>
          </w:p>
          <w:p w14:paraId="15023A56" w14:textId="77777777" w:rsidR="00611D10" w:rsidRPr="00611D10" w:rsidRDefault="00611D10" w:rsidP="00611D10">
            <w:pPr>
              <w:rPr>
                <w:rFonts w:ascii="StobiSerif Regular" w:eastAsia="StobiSerif Regular" w:hAnsi="StobiSerif Regular" w:cs="StobiSerif Regular"/>
                <w:lang w:val="sq-AL"/>
              </w:rPr>
            </w:pPr>
          </w:p>
          <w:p w14:paraId="0A57BF7B" w14:textId="77777777" w:rsidR="001E3EC4" w:rsidRDefault="001E3EC4" w:rsidP="00611D10">
            <w:pPr>
              <w:pStyle w:val="P68B1DB1-Normal22"/>
              <w:rPr>
                <w:lang w:val="sq-AL"/>
              </w:rPr>
            </w:pPr>
          </w:p>
          <w:p w14:paraId="2CE14322" w14:textId="77777777" w:rsidR="00611D10" w:rsidRPr="00611D10" w:rsidRDefault="00611D10" w:rsidP="00611D10">
            <w:pPr>
              <w:pStyle w:val="P68B1DB1-Normal22"/>
              <w:rPr>
                <w:lang w:val="sq-AL"/>
              </w:rPr>
            </w:pPr>
            <w:r w:rsidRPr="00611D10">
              <w:rPr>
                <w:lang w:val="sq-AL"/>
              </w:rPr>
              <w:t xml:space="preserve">II. </w:t>
            </w:r>
            <w:r w:rsidRPr="00611D10">
              <w:rPr>
                <w:b/>
                <w:lang w:val="sq-AL"/>
              </w:rPr>
              <w:t>LIDHJE E NDËRSJELLË E ZGJIDHJEVE TË PËRFSHIRA NË DISPOZITAT E PROPOZUARA</w:t>
            </w:r>
            <w:r w:rsidRPr="00611D10">
              <w:rPr>
                <w:lang w:val="sq-AL"/>
              </w:rPr>
              <w:t xml:space="preserve"> </w:t>
            </w:r>
          </w:p>
          <w:p w14:paraId="635976EC" w14:textId="77777777" w:rsidR="001E3EC4" w:rsidRDefault="001E3EC4" w:rsidP="00611D10">
            <w:pPr>
              <w:pStyle w:val="P68B1DB1-Normal22"/>
              <w:rPr>
                <w:lang w:val="sq-AL"/>
              </w:rPr>
            </w:pPr>
          </w:p>
          <w:p w14:paraId="20A08815" w14:textId="77777777" w:rsidR="00611D10" w:rsidRPr="00611D10" w:rsidRDefault="00611D10" w:rsidP="00611D10">
            <w:pPr>
              <w:pStyle w:val="P68B1DB1-Normal22"/>
              <w:rPr>
                <w:lang w:val="sq-AL"/>
              </w:rPr>
            </w:pPr>
            <w:r w:rsidRPr="00611D10">
              <w:rPr>
                <w:lang w:val="sq-AL"/>
              </w:rPr>
              <w:t>Aktvendimet e përfshira në dispozitat e propozuara janë të ndërlidhura dhe përfaqësojnë tërësi të vetme juridike.</w:t>
            </w:r>
          </w:p>
          <w:p w14:paraId="49914AFF" w14:textId="77777777" w:rsidR="00611D10" w:rsidRPr="00611D10" w:rsidRDefault="00611D10" w:rsidP="00611D10">
            <w:pPr>
              <w:rPr>
                <w:rFonts w:ascii="StobiSerif Regular" w:eastAsia="StobiSerif Regular" w:hAnsi="StobiSerif Regular" w:cs="StobiSerif Regular"/>
                <w:lang w:val="sq-AL"/>
              </w:rPr>
            </w:pPr>
          </w:p>
          <w:p w14:paraId="65F6E968" w14:textId="77777777" w:rsidR="00611D10" w:rsidRPr="00611D10" w:rsidRDefault="00611D10" w:rsidP="00611D10">
            <w:pPr>
              <w:pStyle w:val="P68B1DB1-Normal22"/>
              <w:rPr>
                <w:b/>
                <w:lang w:val="sq-AL"/>
              </w:rPr>
            </w:pPr>
            <w:r w:rsidRPr="00611D10">
              <w:rPr>
                <w:lang w:val="sq-AL"/>
              </w:rPr>
              <w:t>III.</w:t>
            </w:r>
            <w:r w:rsidRPr="00611D10">
              <w:rPr>
                <w:lang w:val="sq-AL"/>
              </w:rPr>
              <w:tab/>
            </w:r>
            <w:r w:rsidRPr="00611D10">
              <w:rPr>
                <w:b/>
                <w:lang w:val="sq-AL"/>
              </w:rPr>
              <w:t>PASOJAT QË DO TË REZULTOJNË NGA LIGJI I PROPOZUAR PËR NDRYSHIMIN DHE PLOTËSIMIN E LIGJIT PËR REGJISTRIN QENDROR</w:t>
            </w:r>
          </w:p>
          <w:p w14:paraId="4C6533A4" w14:textId="77777777" w:rsidR="00611D10" w:rsidRPr="00611D10" w:rsidRDefault="00611D10" w:rsidP="00611D10">
            <w:pPr>
              <w:jc w:val="both"/>
              <w:rPr>
                <w:rFonts w:ascii="StobiSerif Regular" w:eastAsia="StobiSerif Regular" w:hAnsi="StobiSerif Regular" w:cs="StobiSerif Regular"/>
                <w:lang w:val="sq-AL"/>
              </w:rPr>
            </w:pPr>
          </w:p>
          <w:p w14:paraId="7A342023" w14:textId="77777777" w:rsidR="001E3EC4" w:rsidRDefault="001E3EC4" w:rsidP="00611D10">
            <w:pPr>
              <w:pStyle w:val="P68B1DB1-Normal22"/>
              <w:jc w:val="both"/>
              <w:rPr>
                <w:lang w:val="sq-AL"/>
              </w:rPr>
            </w:pPr>
          </w:p>
          <w:p w14:paraId="617AF3E4" w14:textId="77777777" w:rsidR="00611D10" w:rsidRPr="00611D10" w:rsidRDefault="00611D10" w:rsidP="00611D10">
            <w:pPr>
              <w:pStyle w:val="P68B1DB1-Normal22"/>
              <w:jc w:val="both"/>
              <w:rPr>
                <w:lang w:val="sq-AL"/>
              </w:rPr>
            </w:pPr>
            <w:r w:rsidRPr="00611D10">
              <w:rPr>
                <w:lang w:val="sq-AL"/>
              </w:rPr>
              <w:t xml:space="preserve">Zgjidhjet e propozuara do të sigurojnë dispozita të sakta të Ligjit. </w:t>
            </w:r>
          </w:p>
          <w:p w14:paraId="44EB5F73" w14:textId="77777777" w:rsidR="00611D10" w:rsidRPr="00611D10" w:rsidRDefault="00611D10" w:rsidP="00611D10">
            <w:pPr>
              <w:jc w:val="both"/>
              <w:rPr>
                <w:rFonts w:ascii="StobiSerif Regular" w:eastAsia="StobiSerif Regular" w:hAnsi="StobiSerif Regular" w:cs="StobiSerif Regular"/>
                <w:lang w:val="sq-AL"/>
              </w:rPr>
            </w:pPr>
          </w:p>
          <w:p w14:paraId="14B98EA7" w14:textId="77777777" w:rsidR="00611D10" w:rsidRPr="00611D10" w:rsidRDefault="00611D10" w:rsidP="00611D10">
            <w:pPr>
              <w:jc w:val="both"/>
              <w:rPr>
                <w:rFonts w:ascii="StobiSerif Regular" w:eastAsia="StobiSerif Regular" w:hAnsi="StobiSerif Regular" w:cs="StobiSerif Regular"/>
                <w:lang w:val="sq-AL"/>
              </w:rPr>
            </w:pPr>
          </w:p>
          <w:p w14:paraId="2DA26846" w14:textId="25FC1E1E" w:rsidR="00611D10" w:rsidRPr="00611D10" w:rsidRDefault="00611D10" w:rsidP="00611D10">
            <w:pPr>
              <w:pStyle w:val="P68B1DB1-Normal23"/>
              <w:pBdr>
                <w:top w:val="nil"/>
                <w:left w:val="nil"/>
                <w:bottom w:val="nil"/>
                <w:right w:val="nil"/>
                <w:between w:val="nil"/>
              </w:pBdr>
              <w:jc w:val="center"/>
              <w:rPr>
                <w:lang w:val="sq-AL"/>
              </w:rPr>
            </w:pPr>
            <w:r w:rsidRPr="00611D10">
              <w:rPr>
                <w:lang w:val="sq-AL"/>
              </w:rPr>
              <w:t xml:space="preserve">DISPOZITAT E LIGJIT PËR SISTEMIN </w:t>
            </w:r>
            <w:r w:rsidR="003610BA">
              <w:rPr>
                <w:lang w:val="sq-AL"/>
              </w:rPr>
              <w:t>NJËSPORTEL</w:t>
            </w:r>
            <w:r w:rsidRPr="00611D10">
              <w:rPr>
                <w:lang w:val="sq-AL"/>
              </w:rPr>
              <w:t xml:space="preserve"> DHE PËR MBAJTJEN E REGJISTRIT TREGTAR DHE REGJISTRIT TË SUBJEKTEVE TË TJERA JURIDIKE QË NDRYSHOHEN, PLOTËSOHEN OSE FSHIHEN</w:t>
            </w:r>
          </w:p>
          <w:p w14:paraId="4A870378" w14:textId="77777777" w:rsidR="00611D10" w:rsidRPr="00611D10" w:rsidRDefault="00611D10" w:rsidP="00611D10">
            <w:pPr>
              <w:jc w:val="both"/>
              <w:rPr>
                <w:rFonts w:ascii="StobiSerif Regular" w:eastAsia="Times New Roman" w:hAnsi="StobiSerif Regular" w:cs="Arial"/>
                <w:b/>
                <w:lang w:val="sq-AL"/>
              </w:rPr>
            </w:pPr>
          </w:p>
          <w:p w14:paraId="389CFBB8" w14:textId="77777777" w:rsidR="00611D10" w:rsidRPr="00611D10" w:rsidRDefault="00611D10" w:rsidP="00611D10">
            <w:pPr>
              <w:jc w:val="both"/>
              <w:rPr>
                <w:rFonts w:ascii="StobiSerif Regular" w:eastAsia="Times New Roman" w:hAnsi="StobiSerif Regular" w:cs="Arial"/>
                <w:lang w:val="sq-AL"/>
              </w:rPr>
            </w:pPr>
          </w:p>
          <w:p w14:paraId="7971959C" w14:textId="77777777" w:rsidR="00611D10" w:rsidRPr="00611D10" w:rsidRDefault="00611D10" w:rsidP="00611D10">
            <w:pPr>
              <w:pStyle w:val="P68B1DB1-Normal24"/>
              <w:jc w:val="center"/>
              <w:rPr>
                <w:lang w:val="sq-AL"/>
              </w:rPr>
            </w:pPr>
            <w:r w:rsidRPr="00611D10">
              <w:rPr>
                <w:lang w:val="sq-AL"/>
              </w:rPr>
              <w:br/>
            </w:r>
            <w:r w:rsidRPr="00611D10">
              <w:rPr>
                <w:lang w:val="sq-AL"/>
              </w:rPr>
              <w:lastRenderedPageBreak/>
              <w:t>Neni 2</w:t>
            </w:r>
          </w:p>
          <w:p w14:paraId="158584B9"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Termet e veçantë të përdorura në këtë ligj kanë këtë kuptim:</w:t>
            </w:r>
          </w:p>
          <w:p w14:paraId="3E417B35"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“Shifra kryesore e të ardhurave ” janë numrat dhe shkronjat që tregojnë veprimtarinë që ka pjesëmarrjen më të madhe në të ardhurat e realizuara të subjektit të regjistrimit në përputhje me Klasifikimin Kombëtar të Veprimtarisë (KKV);</w:t>
            </w:r>
          </w:p>
          <w:p w14:paraId="71207D76" w14:textId="57BCEB91"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“Sistemi </w:t>
            </w:r>
            <w:r w:rsidR="003610BA">
              <w:rPr>
                <w:lang w:val="sq-AL"/>
              </w:rPr>
              <w:t>njësportel</w:t>
            </w:r>
            <w:r w:rsidRPr="00611D10">
              <w:rPr>
                <w:lang w:val="sq-AL"/>
              </w:rPr>
              <w:t>” është sistem që mundëson marrjen, përpunimin, shpërndarjen dhe qasjen e unifikuar në të dhënat e përcaktuara me ligj, të regjistruara në regjistrin tregtar, në regjistrin e personave të tjerë juridikë dhe në regjistrat e tjerë themelorë të përcaktuar me ligj, të rëndësishëm për subjektet e regjistrimit;</w:t>
            </w:r>
          </w:p>
          <w:p w14:paraId="067A1693" w14:textId="67408BEE"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2-a. “Sistemi për e-regjistrim” është sistem informatik që mundëson parashtrimin e kërkesës përmes internetit dhe evidentimin, përpunimin, ruajtjen dhe shkëmbimin e të dhënave dhe dokumenteve në formë elektronike;</w:t>
            </w:r>
          </w:p>
          <w:p w14:paraId="14C0BEE0"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“Regjistër elektronik” është regjistri i të gjitha kërkesave të pranuara nga zyrat e regjistrimit të Regjistrit Qendror, i cili udhëhiqet në formë elektronike;</w:t>
            </w:r>
          </w:p>
          <w:p w14:paraId="41675710" w14:textId="736B1487"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4. “Formulari i vetëm elektronik” është sistem elektronik për shënimin dhe përpunimin e të dhënave, i përcaktuar dhe përpunuar nga Regjistri qendror;</w:t>
            </w:r>
          </w:p>
          <w:p w14:paraId="3483E9CA"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5. “Përmbledhje e shtojcave” është pjesë e regjistrit në të cilin dorëzohen dokumentet dhe provat e çdo subjekti të regjistruar;</w:t>
            </w:r>
          </w:p>
          <w:p w14:paraId="7BD030D3" w14:textId="77777777" w:rsidR="00B9616E" w:rsidRDefault="00611D10" w:rsidP="00611D10">
            <w:pPr>
              <w:pStyle w:val="P68B1DB1-Normal25"/>
              <w:shd w:val="clear" w:color="auto" w:fill="FFFFFF"/>
              <w:spacing w:after="100" w:afterAutospacing="1"/>
              <w:jc w:val="both"/>
              <w:rPr>
                <w:lang w:val="sq-AL"/>
              </w:rPr>
            </w:pPr>
            <w:r w:rsidRPr="00611D10">
              <w:rPr>
                <w:lang w:val="sq-AL"/>
              </w:rPr>
              <w:t>6. “Deklaratë - e vërtetuar në noter” është deklaratë, nënshkrimi i të cilës vërtetohet në noter;</w:t>
            </w:r>
          </w:p>
          <w:p w14:paraId="52F112E8" w14:textId="7CEDF97F"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7. "Numri i vetëm amë i subjektit të regjistrimit në regjistër" (NVAS) është një numër unik, i pandryshueshëm dhe papërsëritshëm i </w:t>
            </w:r>
            <w:r w:rsidRPr="00611D10">
              <w:rPr>
                <w:lang w:val="sq-AL"/>
              </w:rPr>
              <w:lastRenderedPageBreak/>
              <w:t>identifikimit të subjektit të regjistrimit që përcaktohet në mënyrë elektronike;</w:t>
            </w:r>
          </w:p>
          <w:p w14:paraId="18FD33F6" w14:textId="44BF3238" w:rsidR="00B9616E" w:rsidRPr="00611D10" w:rsidRDefault="00611D10" w:rsidP="00611D10">
            <w:pPr>
              <w:pStyle w:val="P68B1DB1-Normal25"/>
              <w:shd w:val="clear" w:color="auto" w:fill="FFFFFF"/>
              <w:spacing w:after="100" w:afterAutospacing="1"/>
              <w:jc w:val="both"/>
              <w:rPr>
                <w:lang w:val="sq-AL"/>
              </w:rPr>
            </w:pPr>
            <w:r w:rsidRPr="00611D10">
              <w:rPr>
                <w:lang w:val="sq-AL"/>
              </w:rPr>
              <w:t>8. Konkluzion është vendim që vendos për çështjet që lidhen me procedurën, si dhe për ato çështje që do të lindin si çështje dytësore në lidhje me zbatimin e procedurës, e për të cilat nuk miratohet aktvendim;</w:t>
            </w:r>
          </w:p>
          <w:p w14:paraId="065C2F37" w14:textId="51C090F5" w:rsidR="001E3EC4" w:rsidRDefault="00611D10" w:rsidP="00611D10">
            <w:pPr>
              <w:pStyle w:val="P68B1DB1-Normal25"/>
              <w:shd w:val="clear" w:color="auto" w:fill="FFFFFF"/>
              <w:spacing w:after="100" w:afterAutospacing="1"/>
              <w:jc w:val="both"/>
              <w:rPr>
                <w:lang w:val="sq-AL"/>
              </w:rPr>
            </w:pPr>
            <w:r w:rsidRPr="00611D10">
              <w:rPr>
                <w:lang w:val="sq-AL"/>
              </w:rPr>
              <w:t>9. Klasifikimi Kombëtar i Veprimtarive (KKV) është standard kombëtar i harmonizuar me Klasifikimin Evropian të Veprimtarive (NACE) dhe përdoret për identifikimin, grupimin dhe përcaktimin e veprimtarive sipas të cilave kryhet ndarja e subjekteve afariste;</w:t>
            </w:r>
          </w:p>
          <w:p w14:paraId="7532D0B5"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10. Moduli 11 është formulë aritmetike për caktimin e numrave të papërsëritshëm;</w:t>
            </w:r>
          </w:p>
          <w:p w14:paraId="397DB1C1"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11. Regjistrat bazë janë regjistrat dhe drejtoritë e krijuara me ligj dhe të mbajtura brenda dhe jashtë Regjistrit Qendror;</w:t>
            </w:r>
          </w:p>
          <w:p w14:paraId="25DC9467" w14:textId="77777777" w:rsidR="000D041E" w:rsidRDefault="001E3EC4" w:rsidP="00611D10">
            <w:pPr>
              <w:pStyle w:val="P68B1DB1-Normal25"/>
              <w:shd w:val="clear" w:color="auto" w:fill="FFFFFF"/>
              <w:spacing w:after="100" w:afterAutospacing="1"/>
              <w:jc w:val="both"/>
              <w:rPr>
                <w:lang w:val="sq-AL"/>
              </w:rPr>
            </w:pPr>
            <w:r>
              <w:rPr>
                <w:lang w:val="sq-AL"/>
              </w:rPr>
              <w:t xml:space="preserve">                                                                                       </w:t>
            </w:r>
          </w:p>
          <w:p w14:paraId="261918A6" w14:textId="1A360265" w:rsidR="00611D10" w:rsidRPr="00611D10" w:rsidRDefault="00611D10" w:rsidP="00611D10">
            <w:pPr>
              <w:pStyle w:val="P68B1DB1-Normal25"/>
              <w:shd w:val="clear" w:color="auto" w:fill="FFFFFF"/>
              <w:spacing w:after="100" w:afterAutospacing="1"/>
              <w:jc w:val="both"/>
              <w:rPr>
                <w:lang w:val="sq-AL"/>
              </w:rPr>
            </w:pPr>
            <w:r w:rsidRPr="00611D10">
              <w:rPr>
                <w:lang w:val="sq-AL"/>
              </w:rPr>
              <w:t>12. Person i autorizuar për regjistrim është personi i punësuar në Regjistrin Qendror, i cili, në përputhje me këtë ligj, është i autorizuar të regjistrojë subjektet e regjistrimit;</w:t>
            </w:r>
          </w:p>
          <w:p w14:paraId="4370AD1E" w14:textId="54AE2B84" w:rsidR="00C10B1A" w:rsidRDefault="00611D10" w:rsidP="00611D10">
            <w:pPr>
              <w:pStyle w:val="P68B1DB1-Normal25"/>
              <w:shd w:val="clear" w:color="auto" w:fill="FFFFFF"/>
              <w:spacing w:after="100" w:afterAutospacing="1"/>
              <w:jc w:val="both"/>
              <w:rPr>
                <w:lang w:val="sq-AL"/>
              </w:rPr>
            </w:pPr>
            <w:r w:rsidRPr="00611D10">
              <w:rPr>
                <w:lang w:val="sq-AL"/>
              </w:rPr>
              <w:t>12-a. "Agjent regjistrimi" është një individ tregtar ose një kompani që është regjistruar për të kryer veprimtari kontabël, një avokat dhe një shoqëri avokatësh që kanë autoritetin të parashtrojnë kërkesë për regjistrim përmes Sistemit të Regjistrimit Elektronik;</w:t>
            </w:r>
          </w:p>
          <w:p w14:paraId="38C85C11" w14:textId="77777777" w:rsidR="00C10B1A" w:rsidRPr="00611D10" w:rsidRDefault="00C10B1A" w:rsidP="00611D10">
            <w:pPr>
              <w:pStyle w:val="P68B1DB1-Normal25"/>
              <w:shd w:val="clear" w:color="auto" w:fill="FFFFFF"/>
              <w:spacing w:after="100" w:afterAutospacing="1"/>
              <w:jc w:val="both"/>
              <w:rPr>
                <w:lang w:val="sq-AL"/>
              </w:rPr>
            </w:pPr>
          </w:p>
          <w:p w14:paraId="67760224" w14:textId="6A691D5E"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13. Parashënim i të dhënave është regjistrimi i bërë nga Regjistri Qendror në regjistër pa miratim të aktvendimit;</w:t>
            </w:r>
          </w:p>
          <w:p w14:paraId="353D09C7"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14. Aplikim për regjistrim është formular i përcaktuar, i parashtruar nga një parashtrues i autorizuar, që përmban aplikimin për regjistrim në </w:t>
            </w:r>
            <w:r w:rsidRPr="00611D10">
              <w:rPr>
                <w:lang w:val="sq-AL"/>
              </w:rPr>
              <w:lastRenderedPageBreak/>
              <w:t>regjistër;</w:t>
            </w:r>
          </w:p>
          <w:p w14:paraId="72FC90C6" w14:textId="77777777" w:rsidR="00C10B1A" w:rsidRDefault="00611D10" w:rsidP="00611D10">
            <w:pPr>
              <w:pStyle w:val="P68B1DB1-Normal25"/>
              <w:shd w:val="clear" w:color="auto" w:fill="FFFFFF"/>
              <w:spacing w:after="100" w:afterAutospacing="1"/>
              <w:jc w:val="both"/>
              <w:rPr>
                <w:lang w:val="sq-AL"/>
              </w:rPr>
            </w:pPr>
            <w:r w:rsidRPr="00611D10">
              <w:rPr>
                <w:lang w:val="sq-AL"/>
              </w:rPr>
              <w:t>15. Klauzolë e përgjithshme për biznesi është tregues që subjekti i regjistrimit në regjistrin tregtar mund të kryejë të gjitha aktivitetet sipas Klasifikimit Kombëtar të Veprimtarive (KKV);</w:t>
            </w:r>
          </w:p>
          <w:p w14:paraId="60B18DC8" w14:textId="5E4ADFFE"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16. “Veprimtaria prioritare” është veprimtaria e KKV-së, me të cilën subjekti i regjistrimit synon të realizojë pjesën më të madhe të të ardhurave totale në vitin e parë të regjistrimit;</w:t>
            </w:r>
          </w:p>
          <w:p w14:paraId="1D27970D" w14:textId="77777777" w:rsidR="00C10B1A" w:rsidRDefault="00611D10" w:rsidP="00611D10">
            <w:pPr>
              <w:pStyle w:val="P68B1DB1-Normal25"/>
              <w:shd w:val="clear" w:color="auto" w:fill="FFFFFF"/>
              <w:spacing w:after="100" w:afterAutospacing="1"/>
              <w:jc w:val="both"/>
              <w:rPr>
                <w:lang w:val="sq-AL"/>
              </w:rPr>
            </w:pPr>
            <w:r w:rsidRPr="00611D10">
              <w:rPr>
                <w:lang w:val="sq-AL"/>
              </w:rPr>
              <w:t>17. Regjistra të veçantë janë regjistrat e mbajtur në përputhje me ligjin dhe rregulloret e tjera që regjistrojnë të dhëna juridikisht të rëndësishme për shoqëritë dhe subjektet e tjera juridike (licencat, lejet, koncesionet, kategorizimet, etj.);</w:t>
            </w:r>
          </w:p>
          <w:p w14:paraId="0D7F7495" w14:textId="12DA8326" w:rsidR="00611D10" w:rsidRPr="00611D10" w:rsidRDefault="00611D10" w:rsidP="00611D10">
            <w:pPr>
              <w:pStyle w:val="P68B1DB1-Normal25"/>
              <w:shd w:val="clear" w:color="auto" w:fill="FFFFFF"/>
              <w:spacing w:after="100" w:afterAutospacing="1"/>
              <w:jc w:val="both"/>
              <w:rPr>
                <w:lang w:val="sq-AL"/>
              </w:rPr>
            </w:pPr>
            <w:r w:rsidRPr="00611D10">
              <w:rPr>
                <w:lang w:val="sq-AL"/>
              </w:rPr>
              <w:t>18. Regjist-ri (rat) sipas këtij ligji do të jetë regjistri tregtar dhe regjistri i subjekteve të tjera juridike;</w:t>
            </w:r>
          </w:p>
          <w:p w14:paraId="6DA840CF"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19. Aktvendim regjistrimi është një akt që është përpiluar në formën e formularit përkatës për llojin e regjistrimit;</w:t>
            </w:r>
          </w:p>
          <w:p w14:paraId="6ACB2661"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20. Aktvendim për refuzimin e kërkesës për regjistrim është një akt që me arsyet e justifikuara për refuzimin e kërkesës për hyrje në regjistër;</w:t>
            </w:r>
          </w:p>
          <w:p w14:paraId="0E8C47B6"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21 . Subjekti i regjistrimit është subjekti për të cilin përcaktohet me ligj që të regjistrohet në regjistrat bazë dhe në personat e tjerë juridikë të përcaktuar me ligj dhe </w:t>
            </w:r>
          </w:p>
          <w:p w14:paraId="36A7B6F5"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22. Regjistri Tregtar dhe Regjistri i personave të tjerë juridikë” janë libra publikë që përfaqësojnë një bazë të dhënash të vetme elektronike që përmban të dhëna dhe bashkëngjitje (dokumente dhe prova) për subjektet e regjistrimit për të cilat regjistrimi parashikohet me ligj.</w:t>
            </w:r>
          </w:p>
          <w:p w14:paraId="5B22A46D"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23. Regjistri i personave fizikë dhe juridikë, të cilëve u është shqiptuar ndalimi i ushtrimit të profesionit, veprimtarisë ose detyrës dhe ndalimi i përkohshëm i ushtrimit të veprimtarie të veçantë është një libër publik, i cili është bazë unike e të </w:t>
            </w:r>
            <w:r w:rsidRPr="00611D10">
              <w:rPr>
                <w:lang w:val="sq-AL"/>
              </w:rPr>
              <w:lastRenderedPageBreak/>
              <w:t>dhënave elektronike që përmban të dhëna nga procesverbalet e sanksioneve kundërvajtëse të gjykatave të shkallës së parë për personat fizikë dhe juridikë, të cilëve u është shqiptuar ndalimi i ushtrimit të profesionit, veprimtarisë ose detyre dhe ndalimi i përkohshëm i ushtrimit të veprimtarisë së veçantë të përcaktuar me Ligjin për kundërvajtjet;</w:t>
            </w:r>
          </w:p>
          <w:p w14:paraId="5B0AD81E"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24. Regjistri i dënimeve për veprat e kryera penale të subjekteve juridike është libër publik që është bazë e të dhënave unike elektronike që përmban të dhëna nga procesverbali penal i vendimeve gjyqësore të formës së prerë për dënimet kryesore dhe dytësore për veprat e kryera penale të subjekteve juridike të përcaktuara me Kodin Penal të Republikës së Maqedonisë së Veriut.</w:t>
            </w:r>
          </w:p>
          <w:p w14:paraId="4A11CDAA" w14:textId="77777777" w:rsidR="00611D10" w:rsidRPr="00611D10" w:rsidRDefault="00611D10" w:rsidP="00611D10">
            <w:pPr>
              <w:pStyle w:val="P68B1DB1-Normal25"/>
              <w:jc w:val="both"/>
              <w:rPr>
                <w:lang w:val="sq-AL"/>
              </w:rPr>
            </w:pPr>
            <w:r w:rsidRPr="00611D10">
              <w:rPr>
                <w:lang w:val="sq-AL"/>
              </w:rPr>
              <w:t> </w:t>
            </w:r>
          </w:p>
          <w:p w14:paraId="280BD9A3" w14:textId="4DE8992E" w:rsidR="00611D10" w:rsidRDefault="00611D10" w:rsidP="00611D10">
            <w:pPr>
              <w:jc w:val="both"/>
              <w:rPr>
                <w:rStyle w:val="Strong"/>
                <w:rFonts w:ascii="StobiSerif Regular" w:hAnsi="StobiSerif Regular" w:cs="Calibri"/>
                <w:color w:val="000000"/>
                <w:shd w:val="clear" w:color="auto" w:fill="FFFFFF"/>
                <w:lang w:val="sq-AL"/>
              </w:rPr>
            </w:pPr>
            <w:r w:rsidRPr="00611D10">
              <w:rPr>
                <w:rFonts w:ascii="StobiSerif Regular" w:eastAsia="Times New Roman" w:hAnsi="StobiSerif Regular" w:cs="Arial"/>
                <w:lang w:val="sq-AL"/>
              </w:rPr>
              <w:t> </w:t>
            </w:r>
            <w:r w:rsidRPr="00611D10">
              <w:rPr>
                <w:rStyle w:val="Strong"/>
                <w:rFonts w:ascii="StobiSerif Regular" w:hAnsi="StobiSerif Regular" w:cs="Calibri"/>
                <w:color w:val="000000"/>
                <w:shd w:val="clear" w:color="auto" w:fill="FFFFFF"/>
                <w:lang w:val="sq-AL"/>
              </w:rPr>
              <w:t xml:space="preserve">Punimet e kryera përmes sistemit </w:t>
            </w:r>
            <w:r w:rsidR="003610BA">
              <w:rPr>
                <w:rStyle w:val="Strong"/>
                <w:rFonts w:ascii="StobiSerif Regular" w:hAnsi="StobiSerif Regular" w:cs="Calibri"/>
                <w:color w:val="000000"/>
                <w:shd w:val="clear" w:color="auto" w:fill="FFFFFF"/>
                <w:lang w:val="sq-AL"/>
              </w:rPr>
              <w:t>njësportel</w:t>
            </w:r>
          </w:p>
          <w:p w14:paraId="4F089D40" w14:textId="77777777" w:rsidR="00C10B1A" w:rsidRPr="00611D10" w:rsidRDefault="00C10B1A" w:rsidP="00611D10">
            <w:pPr>
              <w:jc w:val="both"/>
              <w:rPr>
                <w:rFonts w:ascii="StobiSerif Regular" w:eastAsia="Times New Roman" w:hAnsi="StobiSerif Regular" w:cs="Arial"/>
                <w:lang w:val="sq-AL"/>
              </w:rPr>
            </w:pPr>
          </w:p>
          <w:p w14:paraId="14281EFB" w14:textId="75A17B6B" w:rsidR="00611D10" w:rsidRPr="00611D10" w:rsidRDefault="001E3EC4" w:rsidP="00C10B1A">
            <w:pPr>
              <w:pStyle w:val="P68B1DB1-Normal24"/>
              <w:rPr>
                <w:lang w:val="sq-AL"/>
              </w:rPr>
            </w:pPr>
            <w:r>
              <w:rPr>
                <w:lang w:val="sq-AL"/>
              </w:rPr>
              <w:t xml:space="preserve">                                  </w:t>
            </w:r>
            <w:r w:rsidR="00C10B1A" w:rsidRPr="00611D10">
              <w:rPr>
                <w:lang w:val="sq-AL"/>
              </w:rPr>
              <w:t xml:space="preserve">Neni 4 </w:t>
            </w:r>
            <w:r>
              <w:rPr>
                <w:lang w:val="sq-AL"/>
              </w:rPr>
              <w:t xml:space="preserve">                                                                   </w:t>
            </w:r>
            <w:r w:rsidR="00C10B1A">
              <w:rPr>
                <w:lang w:val="sq-AL"/>
              </w:rPr>
              <w:t xml:space="preserve">                 </w:t>
            </w:r>
          </w:p>
          <w:p w14:paraId="623945DE" w14:textId="6C61AB05"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 Regjistri Qendror nëpërmjet sistemit </w:t>
            </w:r>
            <w:r w:rsidR="003610BA">
              <w:rPr>
                <w:lang w:val="sq-AL"/>
              </w:rPr>
              <w:t>njësportel</w:t>
            </w:r>
            <w:r w:rsidRPr="00611D10">
              <w:rPr>
                <w:lang w:val="sq-AL"/>
              </w:rPr>
              <w:t xml:space="preserve"> kryen:</w:t>
            </w:r>
          </w:p>
          <w:p w14:paraId="4A3A48D0" w14:textId="77777777" w:rsidR="00611D10" w:rsidRDefault="00611D10" w:rsidP="00611D10">
            <w:pPr>
              <w:pStyle w:val="P68B1DB1-Normal25"/>
              <w:shd w:val="clear" w:color="auto" w:fill="FFFFFF"/>
              <w:spacing w:after="100" w:afterAutospacing="1"/>
              <w:jc w:val="both"/>
              <w:rPr>
                <w:lang w:val="sq-AL"/>
              </w:rPr>
            </w:pPr>
            <w:r w:rsidRPr="00611D10">
              <w:rPr>
                <w:lang w:val="sq-AL"/>
              </w:rPr>
              <w:t>-    përcaktimin dhe caktimin e numrit të vetëm amëtë subjektit të regjistrimit (NVAS); </w:t>
            </w:r>
          </w:p>
          <w:p w14:paraId="3908345F" w14:textId="17C5EEA7"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    përcaktimin e emrit dhe kodit të veprimtarisë prioritare sipas KKV;</w:t>
            </w:r>
          </w:p>
          <w:p w14:paraId="0ACDEE11"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përcaktimin e shifrës së formës organizative të subjektit;</w:t>
            </w:r>
          </w:p>
          <w:p w14:paraId="1932B594"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vendosjen e numrit të vetëm tatimor (NVT) të subjektit të regjistrimit;</w:t>
            </w:r>
          </w:p>
          <w:p w14:paraId="496CB97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vendosja e numrit të paguesit të tatimit mbi vlerën e shtuar për subjektin e regjistrimit (numri i obliguesit të TVSH-së),</w:t>
            </w:r>
          </w:p>
          <w:p w14:paraId="6B140E1A"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vendosje të llogarisë nga një bankë sipas zgjedhjes së subjektit të regjistrimit dhe</w:t>
            </w:r>
          </w:p>
          <w:p w14:paraId="7B6DEFA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    të dhëna të tjera me rëndësi për subjektin e </w:t>
            </w:r>
            <w:r w:rsidRPr="00611D10">
              <w:rPr>
                <w:lang w:val="sq-AL"/>
              </w:rPr>
              <w:lastRenderedPageBreak/>
              <w:t>regjistrimit;</w:t>
            </w:r>
          </w:p>
          <w:p w14:paraId="438FF5BE" w14:textId="47E8E1DD" w:rsidR="00611D10" w:rsidRPr="00611D10" w:rsidRDefault="00611D10" w:rsidP="00611D10">
            <w:pPr>
              <w:pStyle w:val="P68B1DB1-Normal25"/>
              <w:shd w:val="clear" w:color="auto" w:fill="FFFFFF"/>
              <w:spacing w:after="100" w:afterAutospacing="1"/>
              <w:jc w:val="both"/>
              <w:rPr>
                <w:lang w:val="sq-AL"/>
              </w:rPr>
            </w:pPr>
            <w:r w:rsidRPr="00611D10">
              <w:rPr>
                <w:lang w:val="sq-AL"/>
              </w:rPr>
              <w:t>- vendosja e të dhënave për punësimin e parë të personave të autorizuar për të përfaqësuar (përfaqësuar me ligj) subjektet e regjistrimit dhe të personave që janë themeluesit e subjekteve të regjistrimit që do të fitojnë statusin e personit të punësuar dhe përfshirjen e tyre në sigurimet e detyrueshme shoqërore (pensioni, invaliditeti dhe sigurimet shëndetësore) nëse paraqitet kërkesë dhe</w:t>
            </w:r>
          </w:p>
          <w:p w14:paraId="04D361A7"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dhënien e certifikatave elektronike subjekteve të regjistrimit që lëshohen nga emetuesit e autorizuar të certifikatave elektronike.</w:t>
            </w:r>
          </w:p>
          <w:p w14:paraId="3C55FF29"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 Të dhënat nga paragrafi (1) të këtij neni regjistrohen nga Regjistri Qendror në formularin përkatës të regjistrimit, në përputhje me rregulloren nga neni 23 i këtij ligji.</w:t>
            </w:r>
          </w:p>
          <w:p w14:paraId="4A2AAA46"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Regjistri Qendror e jep dhe ndryshon shifrën kryesore të të ardhurave.</w:t>
            </w:r>
          </w:p>
          <w:p w14:paraId="61D32C39" w14:textId="4063EC9E"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(4) Regjistri Qendror nëpërmjet sistemit </w:t>
            </w:r>
            <w:r w:rsidR="003610BA">
              <w:rPr>
                <w:lang w:val="sq-AL"/>
              </w:rPr>
              <w:t>njësportel</w:t>
            </w:r>
            <w:r w:rsidRPr="00611D10">
              <w:rPr>
                <w:lang w:val="sq-AL"/>
              </w:rPr>
              <w:t xml:space="preserve"> ofron zgjidhje elektronike për regjistrimin e të dhënave nga neni 3-a </w:t>
            </w:r>
            <w:r w:rsidR="001E3EC4">
              <w:rPr>
                <w:lang w:val="sq-AL"/>
              </w:rPr>
              <w:t xml:space="preserve">                                 </w:t>
            </w:r>
            <w:r w:rsidRPr="00611D10">
              <w:rPr>
                <w:lang w:val="sq-AL"/>
              </w:rPr>
              <w:t>paragrafi (1) i këtij ligji. </w:t>
            </w:r>
          </w:p>
          <w:p w14:paraId="10A71D02" w14:textId="77777777" w:rsidR="001E3EC4" w:rsidRDefault="001E3EC4" w:rsidP="00611D10">
            <w:pPr>
              <w:pStyle w:val="P68B1DB1-Normal25"/>
              <w:shd w:val="clear" w:color="auto" w:fill="FFFFFF"/>
              <w:spacing w:after="100" w:afterAutospacing="1"/>
              <w:jc w:val="both"/>
              <w:rPr>
                <w:lang w:val="sq-AL"/>
              </w:rPr>
            </w:pPr>
          </w:p>
          <w:p w14:paraId="7D547D04" w14:textId="4BF582BF"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(5)     Regjistri qendror përmes sistemit </w:t>
            </w:r>
            <w:r w:rsidR="003610BA">
              <w:rPr>
                <w:lang w:val="sq-AL"/>
              </w:rPr>
              <w:t>njësportel</w:t>
            </w:r>
            <w:r w:rsidRPr="00611D10">
              <w:rPr>
                <w:lang w:val="sq-AL"/>
              </w:rPr>
              <w:t xml:space="preserve"> ofron zgjidhje elektronike për mbajtjen e regjistrit të personave që nuk mund të themelojnë dhe menaxhojnë kompani në Republikën e Maqedonisë së Veriut në përputhje me dispozitat e Ligjit për shoqëritë tregtare.</w:t>
            </w:r>
          </w:p>
          <w:p w14:paraId="2D4CFB64" w14:textId="019AA39D"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(6)     Regjistri Qendror, nëpërmjet sistemit </w:t>
            </w:r>
            <w:r w:rsidR="003610BA">
              <w:rPr>
                <w:lang w:val="sq-AL"/>
              </w:rPr>
              <w:t>njësportel</w:t>
            </w:r>
            <w:r w:rsidRPr="00611D10">
              <w:rPr>
                <w:lang w:val="sq-AL"/>
              </w:rPr>
              <w:t>, siguron shprehjen e të dhënave afariste dhe financiare për subjektet e regjistruara në regjistra dhe të dhëna të tjera në dispozicion të tij, në një gjuhë softuere të standardizuar, të pranuar ndërkombëtarisht.</w:t>
            </w:r>
          </w:p>
          <w:p w14:paraId="7D54E565" w14:textId="77777777" w:rsidR="00611D10" w:rsidRPr="00611D10" w:rsidRDefault="00611D10" w:rsidP="00611D10">
            <w:pPr>
              <w:shd w:val="clear" w:color="auto" w:fill="FFFFFF"/>
              <w:spacing w:after="100" w:afterAutospacing="1"/>
              <w:jc w:val="both"/>
              <w:rPr>
                <w:rFonts w:ascii="StobiSerif Regular" w:eastAsia="Times New Roman" w:hAnsi="StobiSerif Regular" w:cs="Arial"/>
                <w:lang w:val="sq-AL"/>
              </w:rPr>
            </w:pPr>
          </w:p>
          <w:p w14:paraId="3CF14B21" w14:textId="77777777" w:rsidR="00611D10" w:rsidRPr="00611D10" w:rsidRDefault="00611D10" w:rsidP="00611D10">
            <w:pPr>
              <w:shd w:val="clear" w:color="auto" w:fill="FFFFFF"/>
              <w:spacing w:after="100" w:afterAutospacing="1"/>
              <w:jc w:val="both"/>
              <w:rPr>
                <w:rFonts w:ascii="StobiSerif Regular" w:eastAsia="Times New Roman" w:hAnsi="StobiSerif Regular" w:cs="Arial"/>
                <w:lang w:val="sq-AL"/>
              </w:rPr>
            </w:pPr>
          </w:p>
          <w:p w14:paraId="0FDBF926" w14:textId="77777777" w:rsidR="00611D10" w:rsidRDefault="00611D10" w:rsidP="00611D10">
            <w:pPr>
              <w:shd w:val="clear" w:color="auto" w:fill="FFFFFF"/>
              <w:spacing w:after="100" w:afterAutospacing="1"/>
              <w:jc w:val="both"/>
              <w:rPr>
                <w:rFonts w:ascii="StobiSerif Regular" w:eastAsia="Times New Roman" w:hAnsi="StobiSerif Regular" w:cs="Arial"/>
                <w:lang w:val="sq-AL"/>
              </w:rPr>
            </w:pPr>
          </w:p>
          <w:p w14:paraId="04F1D736" w14:textId="2BCD77AA" w:rsidR="00611D10" w:rsidRPr="00611D10" w:rsidRDefault="001E3EC4" w:rsidP="00611D10">
            <w:pPr>
              <w:pStyle w:val="P68B1DB1-Normal25"/>
              <w:shd w:val="clear" w:color="auto" w:fill="FFFFFF"/>
              <w:spacing w:after="100" w:afterAutospacing="1"/>
              <w:jc w:val="center"/>
              <w:rPr>
                <w:lang w:val="sq-AL"/>
              </w:rPr>
            </w:pPr>
            <w:r>
              <w:rPr>
                <w:lang w:val="sq-AL"/>
              </w:rPr>
              <w:t xml:space="preserve">                                                                                     </w:t>
            </w:r>
            <w:r w:rsidR="00611D10" w:rsidRPr="00611D10">
              <w:rPr>
                <w:lang w:val="sq-AL"/>
              </w:rPr>
              <w:t>Lidhjet e regjistrave me organet shtetërore dhe të tjera, organizatat dhe subjektet e tjera</w:t>
            </w:r>
          </w:p>
          <w:p w14:paraId="4CD9F321"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5</w:t>
            </w:r>
          </w:p>
          <w:p w14:paraId="605121E3" w14:textId="77A27098"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 Për shkak të vendosjes dhe funksionimit të sistemit </w:t>
            </w:r>
            <w:r w:rsidR="003610BA">
              <w:rPr>
                <w:lang w:val="sq-AL"/>
              </w:rPr>
              <w:t>njësportel</w:t>
            </w:r>
            <w:r w:rsidRPr="00611D10">
              <w:rPr>
                <w:lang w:val="sq-AL"/>
              </w:rPr>
              <w:t xml:space="preserve">, organet kompetente shtetërore dhe institucionet dhe organizatat e tjera që udhëheqin regjistra themelorë dhe të veçantë dhe që kanë të dhëna të rëndësishme për realizimin e së drejtës, janë të detyruara të bashkëpunojnë nëpërmjet sistemit </w:t>
            </w:r>
            <w:r w:rsidR="003610BA">
              <w:rPr>
                <w:lang w:val="sq-AL"/>
              </w:rPr>
              <w:t>njësportel</w:t>
            </w:r>
            <w:r w:rsidRPr="00611D10">
              <w:rPr>
                <w:lang w:val="sq-AL"/>
              </w:rPr>
              <w:t xml:space="preserve"> me Regjistrin qendror dhe të dorëzojnë të dhënat që i kanë në dispozicion pa kompensim, si dhe të japin sqarime dhe ndihmë në lidhje me ushtrimin e punëve nga kompetenca e tyre. Organet kompetente dhe institucionet dhe organizatat e tjera, të cilat sipas ligjit udhëheqin regjistrat themelorë dhe të veçantë, janë të detyruara t'i lejojnë Regjistrit qendror përdorimin e pandërprerë e të dhënave të tyre.</w:t>
            </w:r>
          </w:p>
          <w:p w14:paraId="04748084" w14:textId="77777777" w:rsidR="001E3EC4" w:rsidRDefault="001E3EC4" w:rsidP="00611D10">
            <w:pPr>
              <w:pStyle w:val="P68B1DB1-Normal25"/>
              <w:shd w:val="clear" w:color="auto" w:fill="FFFFFF"/>
              <w:spacing w:after="100" w:afterAutospacing="1"/>
              <w:jc w:val="both"/>
              <w:rPr>
                <w:lang w:val="sq-AL"/>
              </w:rPr>
            </w:pPr>
          </w:p>
          <w:p w14:paraId="238DE6B2" w14:textId="3202BA6E"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(2) Regjistri Qendror siguron një pikë lidhëse në sistemin </w:t>
            </w:r>
            <w:r w:rsidR="003610BA">
              <w:rPr>
                <w:lang w:val="sq-AL"/>
              </w:rPr>
              <w:t>njësportel</w:t>
            </w:r>
            <w:r w:rsidRPr="00611D10">
              <w:rPr>
                <w:lang w:val="sq-AL"/>
              </w:rPr>
              <w:t xml:space="preserve"> përmes infrastrukturës së tij për lidhjen elektronike të regjistrave të tij me regjistrat ose bazat e të dhënave të tjera të mbajtura në përputhje me ligjin.</w:t>
            </w:r>
          </w:p>
          <w:p w14:paraId="15D7FD5A" w14:textId="5C381D08"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 xml:space="preserve">(3) Lidhja me Regjistrin qendror bëhet në bazë të procedurave dhe formularëve të vetme në formë elektronike ose në formë tjetër nëpërmjet lidhjeve të sigurta, me qëllim arritjen e racionalitetit në funksionim dhe qasjen e tyre më të lehtë dhe më të shpejtë në sistemin </w:t>
            </w:r>
            <w:r w:rsidR="003610BA">
              <w:rPr>
                <w:lang w:val="sq-AL"/>
              </w:rPr>
              <w:t>njësportel</w:t>
            </w:r>
            <w:r w:rsidR="00611D10" w:rsidRPr="00611D10">
              <w:rPr>
                <w:lang w:val="sq-AL"/>
              </w:rPr>
              <w:t>.</w:t>
            </w:r>
          </w:p>
          <w:p w14:paraId="1A1F3280"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(4) Shpenzimet e lidhjes elektronike, e cila mundëson shkëmbimin elektronik të të dhënave me subjektet pjesëmarrëse në sistemin njësprotelor, dorëzohen nga secila palë - </w:t>
            </w:r>
            <w:r w:rsidRPr="00611D10">
              <w:rPr>
                <w:lang w:val="sq-AL"/>
              </w:rPr>
              <w:lastRenderedPageBreak/>
              <w:t>pjesëmarrëse.</w:t>
            </w:r>
          </w:p>
          <w:p w14:paraId="39E112F2"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Kushtet dhe mënyra e caktimit dhe modifikimit të kodit kryesor të të ardhurave</w:t>
            </w:r>
          </w:p>
          <w:p w14:paraId="0AA09B7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w:t>
            </w:r>
          </w:p>
          <w:p w14:paraId="4E78FDFE"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9</w:t>
            </w:r>
          </w:p>
          <w:p w14:paraId="12B4EA5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Shifra kryesore e të ardhurave korrespondon me veprimtarinë përkatëse të KKV, nga e cila subjekti ka gjeneruar të ardhurat më të mëdha në vitin aktual.</w:t>
            </w:r>
          </w:p>
          <w:p w14:paraId="418EE91E"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     Regjistri Qendror jep automatikisht shifër kryesore të të ardhurave për subjektet që regjistrohen në regjistrin tregtar në bazë të Formularit të parë të dorëzuar për shpërndarjen e të ardhurave të realizuara sipas veprimtarive të subjektit për vitin paraardhës.</w:t>
            </w:r>
          </w:p>
          <w:p w14:paraId="2291F1C0"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Regjistri Qendror kontrollon automatikisht shifrën kryesore e të ardhurave dhe në rast se konstaton se të ardhurat më të mëdha të krijuara janë nga një veprimtari tjetër, përveç atij ku shifra e të ardhurave është regjistruar si kryesore, ai do të shënojë si kodin kryesor të veprimtarisë nga e cila janë gjeneruar të ardhurat më të mëdha.</w:t>
            </w:r>
          </w:p>
          <w:p w14:paraId="53F42206"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(4)     Për subjektet e reja që do të regjistrohen në regjistrin tregtar, deri në dorëzimin e Formularit të parë për shpërndarjen e të ardhurave të realizuara sipas veprimtarisë, atyre do t'u caktohet shifër kryesore e të ardhurave bazuar në veprimtarinë prioritare të përzgjedhur dhe të regjistruar.</w:t>
            </w:r>
          </w:p>
          <w:p w14:paraId="57CA20C3" w14:textId="77777777" w:rsidR="00611D10" w:rsidRPr="00611D10" w:rsidRDefault="00611D10" w:rsidP="00611D10">
            <w:pPr>
              <w:shd w:val="clear" w:color="auto" w:fill="FFFFFF"/>
              <w:spacing w:after="100" w:afterAutospacing="1"/>
              <w:jc w:val="both"/>
              <w:rPr>
                <w:rFonts w:ascii="StobiSerif Regular" w:eastAsia="Times New Roman" w:hAnsi="StobiSerif Regular" w:cs="Arial"/>
                <w:lang w:val="sq-AL"/>
              </w:rPr>
            </w:pPr>
          </w:p>
          <w:p w14:paraId="0057B7DA" w14:textId="77777777" w:rsidR="00611D10" w:rsidRPr="00611D10" w:rsidRDefault="00611D10" w:rsidP="00611D10">
            <w:pPr>
              <w:pStyle w:val="P68B1DB1-Normal25"/>
              <w:spacing w:after="100" w:afterAutospacing="1"/>
              <w:jc w:val="center"/>
              <w:rPr>
                <w:lang w:val="sq-AL"/>
              </w:rPr>
            </w:pPr>
            <w:r w:rsidRPr="00611D10">
              <w:rPr>
                <w:lang w:val="sq-AL"/>
              </w:rPr>
              <w:t>Mënyra e regjistrimit të NVT-së së subjektit të regjistrimit</w:t>
            </w:r>
          </w:p>
          <w:p w14:paraId="4034E5F6" w14:textId="77777777" w:rsidR="00611D10" w:rsidRPr="00611D10" w:rsidRDefault="00611D10" w:rsidP="00611D10">
            <w:pPr>
              <w:pStyle w:val="P68B1DB1-Normal25"/>
              <w:spacing w:after="100" w:afterAutospacing="1"/>
              <w:jc w:val="center"/>
              <w:rPr>
                <w:lang w:val="sq-AL"/>
              </w:rPr>
            </w:pPr>
            <w:r w:rsidRPr="00611D10">
              <w:rPr>
                <w:lang w:val="sq-AL"/>
              </w:rPr>
              <w:t> </w:t>
            </w:r>
          </w:p>
          <w:p w14:paraId="4866D7F3" w14:textId="77777777" w:rsidR="00611D10" w:rsidRPr="00611D10" w:rsidRDefault="00611D10" w:rsidP="00611D10">
            <w:pPr>
              <w:pStyle w:val="P68B1DB1-Normal25"/>
              <w:spacing w:after="100" w:afterAutospacing="1"/>
              <w:jc w:val="center"/>
              <w:rPr>
                <w:lang w:val="sq-AL"/>
              </w:rPr>
            </w:pPr>
            <w:r w:rsidRPr="00611D10">
              <w:rPr>
                <w:lang w:val="sq-AL"/>
              </w:rPr>
              <w:t>Neni 11</w:t>
            </w:r>
          </w:p>
          <w:p w14:paraId="2C775561" w14:textId="77777777" w:rsidR="00611D10" w:rsidRPr="00611D10" w:rsidRDefault="00611D10" w:rsidP="00611D10">
            <w:pPr>
              <w:pStyle w:val="P68B1DB1-Normal25"/>
              <w:spacing w:after="100" w:afterAutospacing="1"/>
              <w:jc w:val="both"/>
              <w:rPr>
                <w:lang w:val="sq-AL"/>
              </w:rPr>
            </w:pPr>
            <w:r w:rsidRPr="00611D10">
              <w:rPr>
                <w:lang w:val="sq-AL"/>
              </w:rPr>
              <w:t xml:space="preserve">(1) Regjistri Qendror, përveç NVAS-së, regjistron </w:t>
            </w:r>
            <w:r w:rsidRPr="00611D10">
              <w:rPr>
                <w:lang w:val="sq-AL"/>
              </w:rPr>
              <w:lastRenderedPageBreak/>
              <w:t>NVT-në e subjekteve të regjistrimit.</w:t>
            </w:r>
          </w:p>
          <w:p w14:paraId="79132461" w14:textId="4810B48F" w:rsidR="00611D10" w:rsidRPr="00611D10" w:rsidRDefault="001E3EC4" w:rsidP="00611D10">
            <w:pPr>
              <w:pStyle w:val="P68B1DB1-Normal25"/>
              <w:spacing w:after="100" w:afterAutospacing="1"/>
              <w:jc w:val="both"/>
              <w:rPr>
                <w:lang w:val="sq-AL"/>
              </w:rPr>
            </w:pPr>
            <w:r>
              <w:rPr>
                <w:lang w:val="sq-AL"/>
              </w:rPr>
              <w:t xml:space="preserve">                                                                                                             </w:t>
            </w:r>
            <w:r w:rsidR="00611D10" w:rsidRPr="00611D10">
              <w:rPr>
                <w:lang w:val="sq-AL"/>
              </w:rPr>
              <w:t>(2) Për të gjitha subjektet të cilave u është caktuar NVAS, vendosja e NVT-së së përcaktuar nga Drejtoria e të Ardhurave Publike do të kryhet vetëm sipas dispozitave të këtij ligji.</w:t>
            </w:r>
          </w:p>
          <w:p w14:paraId="6E679BA4" w14:textId="77777777" w:rsidR="00611D10" w:rsidRPr="00611D10" w:rsidRDefault="00611D10" w:rsidP="00611D10">
            <w:pPr>
              <w:pStyle w:val="P68B1DB1-Normal25"/>
              <w:spacing w:after="100" w:afterAutospacing="1"/>
              <w:jc w:val="both"/>
              <w:rPr>
                <w:lang w:val="sq-AL"/>
              </w:rPr>
            </w:pPr>
            <w:r w:rsidRPr="00611D10">
              <w:rPr>
                <w:lang w:val="sq-AL"/>
              </w:rPr>
              <w:t>(3) Vendosja e NVT-së bëhet me shkëmbim elektronik ndërmjet Drejtorisë së të Ardhurave Publike dhe Regjistrit Qendror. Drejtoria e të Ardhurave Publike dorëzimin e NVT-së e bën në afat prej 90 minutave nga dorëzimi i të dhënave nga Regjistri qendror.</w:t>
            </w:r>
          </w:p>
          <w:p w14:paraId="43EBA678" w14:textId="77777777" w:rsidR="001E3EC4" w:rsidRDefault="001E3EC4" w:rsidP="00611D10">
            <w:pPr>
              <w:pStyle w:val="P68B1DB1-Normal25"/>
              <w:spacing w:after="100" w:afterAutospacing="1"/>
              <w:jc w:val="both"/>
              <w:rPr>
                <w:lang w:val="sq-AL"/>
              </w:rPr>
            </w:pPr>
          </w:p>
          <w:p w14:paraId="5A238A2A" w14:textId="2FE1323D" w:rsidR="00611D10" w:rsidRPr="00611D10" w:rsidRDefault="001E3EC4" w:rsidP="00611D10">
            <w:pPr>
              <w:pStyle w:val="P68B1DB1-Normal25"/>
              <w:spacing w:after="100" w:afterAutospacing="1"/>
              <w:jc w:val="center"/>
              <w:rPr>
                <w:lang w:val="sq-AL"/>
              </w:rPr>
            </w:pPr>
            <w:r>
              <w:rPr>
                <w:lang w:val="sq-AL"/>
              </w:rPr>
              <w:t xml:space="preserve">                                                                                </w:t>
            </w:r>
            <w:r w:rsidR="00611D10" w:rsidRPr="00611D10">
              <w:rPr>
                <w:lang w:val="sq-AL"/>
              </w:rPr>
              <w:t>Mënyra e regjistrimit të numrit të obliguesit të tatimit mbi vlerën e shtuar (numri i obliguesit të TVSH-së)</w:t>
            </w:r>
          </w:p>
          <w:p w14:paraId="20785BB4" w14:textId="77777777" w:rsidR="00611D10" w:rsidRPr="00611D10" w:rsidRDefault="00611D10" w:rsidP="00611D10">
            <w:pPr>
              <w:pStyle w:val="P68B1DB1-Normal25"/>
              <w:spacing w:after="100" w:afterAutospacing="1"/>
              <w:jc w:val="center"/>
              <w:rPr>
                <w:lang w:val="sq-AL"/>
              </w:rPr>
            </w:pPr>
            <w:r w:rsidRPr="00611D10">
              <w:rPr>
                <w:lang w:val="sq-AL"/>
              </w:rPr>
              <w:t>Neni 11-a</w:t>
            </w:r>
          </w:p>
          <w:p w14:paraId="4462D830" w14:textId="77777777" w:rsidR="00611D10" w:rsidRPr="00611D10" w:rsidRDefault="00611D10" w:rsidP="00611D10">
            <w:pPr>
              <w:pStyle w:val="P68B1DB1-Normal25"/>
              <w:spacing w:after="100" w:afterAutospacing="1"/>
              <w:jc w:val="both"/>
              <w:rPr>
                <w:lang w:val="sq-AL"/>
              </w:rPr>
            </w:pPr>
            <w:r w:rsidRPr="00611D10">
              <w:rPr>
                <w:lang w:val="sq-AL"/>
              </w:rPr>
              <w:t>(1) Regjistri Qendror, përveç NVAS-së dhe NVT-së, regjistron edhe numrin e obliguesit të TVSH-së të subjekteve të regjistrimit, në rastin e aplikimit të regjistrimit vullnetar.</w:t>
            </w:r>
          </w:p>
          <w:p w14:paraId="1F0C9470" w14:textId="77777777" w:rsidR="00611D10" w:rsidRPr="00611D10" w:rsidRDefault="00611D10" w:rsidP="00611D10">
            <w:pPr>
              <w:pStyle w:val="P68B1DB1-Normal25"/>
              <w:spacing w:after="100" w:afterAutospacing="1"/>
              <w:jc w:val="both"/>
              <w:rPr>
                <w:lang w:val="sq-AL"/>
              </w:rPr>
            </w:pPr>
            <w:r w:rsidRPr="00611D10">
              <w:rPr>
                <w:lang w:val="sq-AL"/>
              </w:rPr>
              <w:t>(2) Regjistrimi i të dhënave për regjistrimin vullnetar për tatimin mbi vlerën e shtuar për subjektin e regjistrimit bëhet në bazë të kërkesës në aplikimin për regjistrim, në një formë të veçantë në përputhje me nenin 23 të këtij ligji.</w:t>
            </w:r>
          </w:p>
          <w:p w14:paraId="40A74ED9" w14:textId="77777777" w:rsidR="00611D10" w:rsidRPr="00611D10" w:rsidRDefault="00611D10" w:rsidP="00611D10">
            <w:pPr>
              <w:pStyle w:val="P68B1DB1-Normal25"/>
              <w:spacing w:after="100" w:afterAutospacing="1"/>
              <w:jc w:val="both"/>
              <w:rPr>
                <w:lang w:val="sq-AL"/>
              </w:rPr>
            </w:pPr>
            <w:r w:rsidRPr="00611D10">
              <w:rPr>
                <w:lang w:val="sq-AL"/>
              </w:rPr>
              <w:t>(3)Regjistri Qendror regjistron të dhënat për regjistrimin vullnetar të tatimit mbi vlerën e shtuar në mënyrë elektronike, nëpërmjet lidhjes elektronike të regjistrave të tij me regjistrat e bazave të të dhënave të mbajtura në Drejtorinë e të Ardhurave Publike.</w:t>
            </w:r>
          </w:p>
          <w:p w14:paraId="6D88C394" w14:textId="6D512826" w:rsidR="00611D10" w:rsidRPr="00611D10" w:rsidRDefault="001E3EC4" w:rsidP="00611D10">
            <w:pPr>
              <w:pStyle w:val="P68B1DB1-Normal25"/>
              <w:spacing w:after="100" w:afterAutospacing="1"/>
              <w:jc w:val="both"/>
              <w:rPr>
                <w:lang w:val="sq-AL"/>
              </w:rPr>
            </w:pPr>
            <w:r>
              <w:rPr>
                <w:lang w:val="sq-AL"/>
              </w:rPr>
              <w:t xml:space="preserve">                                                                                           </w:t>
            </w:r>
            <w:r w:rsidR="00611D10" w:rsidRPr="00611D10">
              <w:rPr>
                <w:lang w:val="sq-AL"/>
              </w:rPr>
              <w:t>(4) Shënimi i numrit të TVSH-së bëhet me shkëmbim elektronik ndërmjet Drejtorisë së të Ardhurave Publike dhe Regjistrit Qendror. Drejtoria e të Ardhurave Publike dorëzimin e NVT-</w:t>
            </w:r>
            <w:r w:rsidR="00611D10" w:rsidRPr="00611D10">
              <w:rPr>
                <w:lang w:val="sq-AL"/>
              </w:rPr>
              <w:lastRenderedPageBreak/>
              <w:t>së e bën në afat prej 90 minutave nga dorëzimi i të dhënave nga Regjistri qendror.</w:t>
            </w:r>
          </w:p>
          <w:p w14:paraId="249DB43D" w14:textId="42665A45" w:rsidR="00611D10" w:rsidRPr="00611D10" w:rsidRDefault="001E3EC4" w:rsidP="002B6243">
            <w:pPr>
              <w:pStyle w:val="P68B1DB1-Normal25"/>
              <w:shd w:val="clear" w:color="auto" w:fill="FFFFFF"/>
              <w:spacing w:after="100" w:afterAutospacing="1"/>
              <w:jc w:val="center"/>
              <w:rPr>
                <w:lang w:val="sq-AL"/>
              </w:rPr>
            </w:pPr>
            <w:r>
              <w:rPr>
                <w:lang w:val="sq-AL"/>
              </w:rPr>
              <w:t xml:space="preserve">                                                                                      </w:t>
            </w:r>
            <w:r w:rsidR="00611D10" w:rsidRPr="00611D10">
              <w:rPr>
                <w:lang w:val="sq-AL"/>
              </w:rPr>
              <w:t>Regjistri i personave fizikë dhe juridikë që janë sanksionuar me ndalim të ushtrimit të profesionit, veprimtarisë ose detyrës dhe ndalim të përkohshëm të ushtrimit të një veprimtarie të caktuar </w:t>
            </w:r>
          </w:p>
          <w:p w14:paraId="51185B2E"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 Neni 13-a</w:t>
            </w:r>
          </w:p>
          <w:p w14:paraId="2E6ED771"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Gjykatat që mbajnë evidencë të sanksioneve për kundërvajtje të përcaktuara me Ligjin për kundërvajtje janë të detyruara të dorëzojnë të dhënat për personat fizikë dhe juridikë të cilët janë sanksionuar me ndalim të ushtrimit të profesionit, veprimtarisë ose detyrës dhe ndalim të përkohshëm të ushtrimit të një veprimtarie të veçantë sipas detyrës zyrtare në Regjistrin Qendror të Republikës së Maqedonisë së Veriut me qëllim të hyrjes në regjistrin e personave fizikë dhe juridikë të cilët janë sanksionuar me ndalim të ushtrimit të profesionit, veprimtarisë ose detyrës dhe ndalim të përkohshëm të ushtrimit të një veprimtarie të veçantë.</w:t>
            </w:r>
          </w:p>
          <w:p w14:paraId="6D4BDAD2" w14:textId="49A1C8A8"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(2)     Ministri i Ekonomisë përcakton formën, përmbajtjen dhe mënyrën e mbajtjes së regjistrit të personave fizikë dhe juridikë që janë sanksionuar me ndalim të ushtrimit të profesionit, veprimtarisë ose detyrës dhe ndalim të përkohshëm të ushtrimit të veprimtarisë së caktuar.</w:t>
            </w:r>
          </w:p>
          <w:p w14:paraId="1216A327"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w:t>
            </w:r>
          </w:p>
          <w:p w14:paraId="097DC233"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Regjistri i dënimeve për veprat e kryera penale të personave juridik</w:t>
            </w:r>
          </w:p>
          <w:p w14:paraId="388FC664"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13-b</w:t>
            </w:r>
          </w:p>
          <w:p w14:paraId="7EBAB614"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     Gjykatat do të paraqesin vendimet përfundimtare për dënimet kryesore dhe dytësore të shqiptuara për veprat penale të kryera të personave juridikë, sipas detyrës zyrtare, në </w:t>
            </w:r>
            <w:r w:rsidRPr="00611D10">
              <w:rPr>
                <w:lang w:val="sq-AL"/>
              </w:rPr>
              <w:lastRenderedPageBreak/>
              <w:t>Regjistrin Qendror të Republikës së Maqedonisë së Veriut për regjistrimin në regjistrin e dënimeve për veprat penale të kryera të personave juridikë.</w:t>
            </w:r>
          </w:p>
          <w:p w14:paraId="5BE80F9B"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     Dënimi kryesor fshihet sipas detyrës zyrtare nga regjistri i përmendur në paragrafin (1) të këtij neni pas skadimit të tre viteve nga data e dënimit të ekzekutuar ose të vjetëruar.</w:t>
            </w:r>
          </w:p>
          <w:p w14:paraId="70AB8E57"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Dënimet dytësore të përmendura në nenin 96-b pikat 1 deri 6 të Kodit Penal fshihen sipas detyrës zyrtare nga regjistri në fjalë pas skadimit të kohës për të cilën janë shqiptuar.</w:t>
            </w:r>
          </w:p>
          <w:p w14:paraId="00808211" w14:textId="17CDD151"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(4)     Ministri i Ekonomisë dhe Punës, në </w:t>
            </w:r>
            <w:r w:rsidR="001E3EC4">
              <w:rPr>
                <w:lang w:val="sq-AL"/>
              </w:rPr>
              <w:t xml:space="preserve"> </w:t>
            </w:r>
            <w:r w:rsidRPr="00611D10">
              <w:rPr>
                <w:lang w:val="sq-AL"/>
              </w:rPr>
              <w:t>bashkëpunim me ministrin e Drejtësisë, përcakton formën, përmbajtjen dhe mënyrën e mbajtjes së regjistrit të dënimeve për veprat penale të kryera nga persona juridikë.</w:t>
            </w:r>
          </w:p>
          <w:p w14:paraId="5D0A6D5D"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 xml:space="preserve">Të dhënat që regjistrohen </w:t>
            </w:r>
          </w:p>
          <w:p w14:paraId="7412628C"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 xml:space="preserve">Neni 21 </w:t>
            </w:r>
          </w:p>
          <w:p w14:paraId="005B9165"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Regjistri duhet të përmbajë të dhënat e përcaktuara me ligj që do të regjistrohen në regjistër.</w:t>
            </w:r>
          </w:p>
          <w:p w14:paraId="53E57EF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 Në regjistër regjistrohen edhe të dhënat, të cilat janë relevante për ushtrimin e veprimtarisë së subjektit të regjistrimit edhe atë regjistrim të numrit të caktuar të obliguesit të TVSH-së, licencave, lejeve speciale, koncesioneve, etj., dhe të cilat përcaktohen me ligj që të regjistrohen në regjistra dhe evidenca të veçanta. Këto të dhëna evidentohen në formë elektronike.</w:t>
            </w:r>
          </w:p>
          <w:p w14:paraId="2644E18A" w14:textId="6BAA82D1"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(3) Përveç të dhënave nga paragrafët (1) dhe (2) të këtij neni, me kërkesë të subjektit të regjistrimit në regjistër, mund të regjistrohen edhe informacione mbi numrin e telefonit, numrin e faksit, adresën e internetit dhe të dhëna të tjera mbi subjektin e regjistrimit të përfshirë si opsione në aplikimin.</w:t>
            </w:r>
          </w:p>
          <w:p w14:paraId="3B8D2D25"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(4) Në procedurën për regjistrimin në regjistrin kompetent, subjektet e regjistrimit, përveç të </w:t>
            </w:r>
            <w:r w:rsidRPr="00611D10">
              <w:rPr>
                <w:lang w:val="sq-AL"/>
              </w:rPr>
              <w:lastRenderedPageBreak/>
              <w:t>dhënave të përcaktuara në paragrafin (2) të këtij neni, janë të detyruar të raportojnë për regjistrimin adresën e kutisë postare elektronike për marrjen e të dhënave të shkruara, si dhe çdo ndryshim të adresës së kutisë elektronike postare.</w:t>
            </w:r>
          </w:p>
          <w:p w14:paraId="3209BF41"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Përdorimi dhe disponueshmëria e të dhënave</w:t>
            </w:r>
          </w:p>
          <w:p w14:paraId="3AFB0026"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25</w:t>
            </w:r>
          </w:p>
          <w:p w14:paraId="4A417BFC"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Të dhënat nga shënimet e bëra në regjistra në përputhje me një ligj mund të përdoren nga të gjithë personat fizikë dhe juridikë në një mënyrë të përcaktuar me Ligjin për Regjistrin Qendror, respektivisht me ligj tjetër.</w:t>
            </w:r>
          </w:p>
          <w:p w14:paraId="3891278D" w14:textId="33A72E01" w:rsidR="00BB12CB" w:rsidRPr="00611D10" w:rsidRDefault="00611D10" w:rsidP="00611D10">
            <w:pPr>
              <w:pStyle w:val="P68B1DB1-Normal25"/>
              <w:shd w:val="clear" w:color="auto" w:fill="FFFFFF"/>
              <w:spacing w:after="100" w:afterAutospacing="1"/>
              <w:jc w:val="both"/>
              <w:rPr>
                <w:lang w:val="sq-AL"/>
              </w:rPr>
            </w:pPr>
            <w:r w:rsidRPr="00611D10">
              <w:rPr>
                <w:lang w:val="sq-AL"/>
              </w:rPr>
              <w:t>(2) Regjistri Qendror siguron qasje të përhershme në të dhënat e regjistruara në regjistra përmes faqes së tij të internetit.</w:t>
            </w:r>
          </w:p>
          <w:p w14:paraId="69028F46"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Zgjidhje elektronike për mbajtjen e regjistrave</w:t>
            </w:r>
          </w:p>
          <w:p w14:paraId="223F6372"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27</w:t>
            </w:r>
          </w:p>
          <w:p w14:paraId="74D6DF4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Regjistri Qendror përgatit vendim elektronik për mbajtjen në mënyrë kronologjike të të gjitha llojeve të regjistrimeve në regjistra. Zgjidhja elektronike siguron qasje të kontrolluar në mënyrë rigoroze vetëm për personat e autorizuar në sistemin e regjistruar në Regjistrin Qendror, me emrin e përdoruesit dhe fjalëkalimin e tyre.</w:t>
            </w:r>
          </w:p>
          <w:p w14:paraId="3A77DB27" w14:textId="2F9CB7C7" w:rsidR="00611D10" w:rsidRPr="00611D10" w:rsidRDefault="00611D10" w:rsidP="00BB12CB">
            <w:pPr>
              <w:pStyle w:val="P68B1DB1-Normal25"/>
              <w:shd w:val="clear" w:color="auto" w:fill="FFFFFF"/>
              <w:spacing w:after="100" w:afterAutospacing="1"/>
              <w:jc w:val="both"/>
              <w:rPr>
                <w:lang w:val="sq-AL"/>
              </w:rPr>
            </w:pPr>
            <w:r w:rsidRPr="00611D10">
              <w:rPr>
                <w:lang w:val="sq-AL"/>
              </w:rPr>
              <w:t>(2)     Regjistri Qendror garanton sigurinë dhe mbrojtjen e të dhënave të mbajtura në formë elektronike nëpërmjet masave të mbrojtjes fizike dhe sistemit për ruajtjen e dyfishtë të të dhënave.</w:t>
            </w:r>
          </w:p>
          <w:p w14:paraId="231F3FF6" w14:textId="0769708F" w:rsidR="00611D10" w:rsidRPr="00611D10" w:rsidRDefault="001E3EC4" w:rsidP="00611D10">
            <w:pPr>
              <w:pStyle w:val="P68B1DB1-Normal25"/>
              <w:shd w:val="clear" w:color="auto" w:fill="FFFFFF"/>
              <w:spacing w:after="100" w:afterAutospacing="1"/>
              <w:jc w:val="center"/>
              <w:rPr>
                <w:lang w:val="sq-AL"/>
              </w:rPr>
            </w:pPr>
            <w:r>
              <w:rPr>
                <w:lang w:val="sq-AL"/>
              </w:rPr>
              <w:t xml:space="preserve">                                                                                  </w:t>
            </w:r>
            <w:r w:rsidR="00611D10" w:rsidRPr="00611D10">
              <w:rPr>
                <w:lang w:val="sq-AL"/>
              </w:rPr>
              <w:t>Përmbajtja e aplikimit për regjistrim</w:t>
            </w:r>
          </w:p>
          <w:p w14:paraId="00E57D37"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 xml:space="preserve">Neni 33 </w:t>
            </w:r>
          </w:p>
          <w:p w14:paraId="7F0146F9"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     Kërkesa për regjistrim dorëzohet në një formular të përcaktuar që përmban të dhënat e regjistruara në regjistrin përkatës, në përputhje me ligjin. Nëse nuk parashikohet ndonjë formular, aplikimi për regjistrim duhet të dorëzohet si </w:t>
            </w:r>
            <w:r w:rsidRPr="00611D10">
              <w:rPr>
                <w:lang w:val="sq-AL"/>
              </w:rPr>
              <w:lastRenderedPageBreak/>
              <w:t>dorëzim ku të deklarohen të dhënat të cilat sipas ligjit regjistrohen në regjistër.</w:t>
            </w:r>
          </w:p>
          <w:p w14:paraId="547473B4" w14:textId="009FCE3D" w:rsidR="00611D10" w:rsidRDefault="00611D10" w:rsidP="00611D10">
            <w:pPr>
              <w:pStyle w:val="P68B1DB1-Normal25"/>
              <w:shd w:val="clear" w:color="auto" w:fill="FFFFFF"/>
              <w:spacing w:after="100" w:afterAutospacing="1"/>
              <w:jc w:val="both"/>
              <w:rPr>
                <w:lang w:val="sq-AL"/>
              </w:rPr>
            </w:pPr>
            <w:r w:rsidRPr="00611D10">
              <w:rPr>
                <w:lang w:val="sq-AL"/>
              </w:rPr>
              <w:t>(2)     Kërkesa për regjistrim duhet të shoqërohet me shtojcat e përcaktuara me ligj sipas llojit të regjistrimit, respektivisht të dhënat që regjistrohen në regjistër dhe dëshminë e kompen</w:t>
            </w:r>
            <w:r w:rsidR="001E3EC4">
              <w:rPr>
                <w:lang w:val="sq-AL"/>
              </w:rPr>
              <w:t xml:space="preserve">simit të paguar të shpenzimeve.                                                </w:t>
            </w:r>
            <w:r w:rsidRPr="00611D10">
              <w:rPr>
                <w:lang w:val="sq-AL"/>
              </w:rPr>
              <w:t xml:space="preserve">(3)     Regjistri Qendror përmes sistemit </w:t>
            </w:r>
            <w:r w:rsidR="003610BA">
              <w:rPr>
                <w:lang w:val="sq-AL"/>
              </w:rPr>
              <w:t>njësportel</w:t>
            </w:r>
            <w:r w:rsidRPr="00611D10">
              <w:rPr>
                <w:lang w:val="sq-AL"/>
              </w:rPr>
              <w:t xml:space="preserve"> lejon të gjithë aplikantët për regjistrim në Regjistrin Tregtar që paraqesin aplikimin e tyre në mënyrë elektronike jashtë territorit të Republikës së Maqedonisë së Veriut të përdorin opsionin e mbështetjes gjuhësore në një gjuhë tjetër zyrtare të një vendi anëtar të Bashkimit Evropian që korrespondon me mbështetjen maqedonase për aktvendimin e njëjtë.</w:t>
            </w:r>
          </w:p>
          <w:p w14:paraId="2A4317D9" w14:textId="77777777" w:rsidR="00BB12CB" w:rsidRPr="00611D10" w:rsidRDefault="00BB12CB" w:rsidP="00611D10">
            <w:pPr>
              <w:pStyle w:val="P68B1DB1-Normal25"/>
              <w:shd w:val="clear" w:color="auto" w:fill="FFFFFF"/>
              <w:spacing w:after="100" w:afterAutospacing="1"/>
              <w:jc w:val="both"/>
              <w:rPr>
                <w:lang w:val="sq-AL"/>
              </w:rPr>
            </w:pPr>
          </w:p>
          <w:p w14:paraId="12879F54"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Heqja e autorizimit </w:t>
            </w:r>
          </w:p>
          <w:p w14:paraId="77F8124F"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34-d</w:t>
            </w:r>
          </w:p>
          <w:p w14:paraId="02E354C4"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(1) Regjistri Qendror i Republikës së Maqedonisë së Veriut me aktvendim heq autorizimin e agjentit të regjistrimit në rastet kur bartësi i autorizimit pushon së përmbushuri një nga kriteret e përcaktuara në përputhje me nenin 34-a paragrafi (1) të këtij ligji, si dhe në rastet kur bartësi i autorizimit:</w:t>
            </w:r>
          </w:p>
          <w:p w14:paraId="6637A49D" w14:textId="4D9D74CB"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1)  nuk respekton rregullat për parashtrimin e kërkesës për regjistrim të përcaktuara me ligj;</w:t>
            </w:r>
          </w:p>
          <w:p w14:paraId="30F840B3" w14:textId="77777777" w:rsidR="00BB12CB" w:rsidRDefault="00611D10" w:rsidP="00611D10">
            <w:pPr>
              <w:pStyle w:val="P68B1DB1-Normal25"/>
              <w:shd w:val="clear" w:color="auto" w:fill="FFFFFF"/>
              <w:spacing w:after="100" w:afterAutospacing="1"/>
              <w:jc w:val="both"/>
              <w:rPr>
                <w:lang w:val="sq-AL"/>
              </w:rPr>
            </w:pPr>
            <w:r w:rsidRPr="00611D10">
              <w:rPr>
                <w:lang w:val="sq-AL"/>
              </w:rPr>
              <w:t>2)  brenda gjashtë muajve nuk ka parashtruar asnjë kërkesë për regjistrim ose</w:t>
            </w:r>
          </w:p>
          <w:p w14:paraId="12B35829" w14:textId="3ED6D171"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3) deklaron se nuk dëshiron të ushtrojë veprimtarinë e agjentit të regjistrimit,</w:t>
            </w:r>
          </w:p>
          <w:p w14:paraId="0549DB2A"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4)  nëse brenda 15 ditëve nga dita e dorëzimit të procesverbalit nga neni 34-h paragrafi (4) të këtij ligji nuk heq mangësitë e konstatuara në të dhe njofton zyrtarin e autorizuar për këtë.</w:t>
            </w:r>
          </w:p>
          <w:p w14:paraId="7D698B8F" w14:textId="214C31F1" w:rsidR="00611D10" w:rsidRPr="00611D10" w:rsidRDefault="001E3EC4" w:rsidP="00611D10">
            <w:pPr>
              <w:pStyle w:val="P68B1DB1-Normal25"/>
              <w:shd w:val="clear" w:color="auto" w:fill="FFFFFF"/>
              <w:spacing w:after="100" w:afterAutospacing="1"/>
              <w:jc w:val="both"/>
              <w:rPr>
                <w:lang w:val="sq-AL"/>
              </w:rPr>
            </w:pPr>
            <w:r>
              <w:rPr>
                <w:lang w:val="sq-AL"/>
              </w:rPr>
              <w:lastRenderedPageBreak/>
              <w:t xml:space="preserve">                                                                                                                                     </w:t>
            </w:r>
            <w:r w:rsidR="00611D10" w:rsidRPr="00611D10">
              <w:rPr>
                <w:lang w:val="sq-AL"/>
              </w:rPr>
              <w:t>(2) Kundër aktvendimit nga paragrafi (1) i këtij neni mund të deklarohet ankesë në Komisionin Shtetëror për Vendimmarrje në Procedurën Administrative, Procedurën e Marrëdhënies së Punës dhe Mbikëqyrjen e Inspektuese në Shkallën e Dytë, brenda 15 ditëve nga pranimi i aktvendimit.</w:t>
            </w:r>
          </w:p>
          <w:p w14:paraId="551BDAB8"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Ankesa kundër aktvendimit nga paragrafi (2) i këtij neni nuk vonon ekzekutimin e aktvendimit.</w:t>
            </w:r>
          </w:p>
          <w:p w14:paraId="28A2A2BB"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(4) Subjekti që i është hequr autorizimi për agjent regjistrimi do të mund të rifitojë autorizim të ri për agjent regjistrimi pas skadimit të një viti nga heqja e autorizimit.</w:t>
            </w:r>
          </w:p>
          <w:p w14:paraId="0324B64F" w14:textId="77777777" w:rsidR="001E3EC4" w:rsidRDefault="001E3EC4" w:rsidP="00611D10">
            <w:pPr>
              <w:pStyle w:val="P68B1DB1-Normal25"/>
              <w:shd w:val="clear" w:color="auto" w:fill="FFFFFF"/>
              <w:spacing w:after="100" w:afterAutospacing="1"/>
              <w:jc w:val="center"/>
              <w:rPr>
                <w:lang w:val="sq-AL"/>
              </w:rPr>
            </w:pPr>
            <w:r>
              <w:rPr>
                <w:lang w:val="sq-AL"/>
              </w:rPr>
              <w:t xml:space="preserve">                                                                                                                  </w:t>
            </w:r>
          </w:p>
          <w:p w14:paraId="0249AA44"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Data, ora e regjistrimit dhe publikimi i të dhënave të regjistruara</w:t>
            </w:r>
          </w:p>
          <w:p w14:paraId="5F15AD5F"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Neni 57</w:t>
            </w:r>
          </w:p>
          <w:p w14:paraId="3A8C4490" w14:textId="77777777" w:rsidR="00DF679F" w:rsidRDefault="00611D10" w:rsidP="00611D10">
            <w:pPr>
              <w:pStyle w:val="P68B1DB1-Normal25"/>
              <w:shd w:val="clear" w:color="auto" w:fill="FFFFFF"/>
              <w:spacing w:after="100" w:afterAutospacing="1"/>
              <w:jc w:val="both"/>
              <w:rPr>
                <w:lang w:val="sq-AL"/>
              </w:rPr>
            </w:pPr>
            <w:r w:rsidRPr="00611D10">
              <w:rPr>
                <w:lang w:val="sq-AL"/>
              </w:rPr>
              <w:t>(1) Të dhënat nga aplikimi për regjistrim do të konsiderohen të regjistruara në regjistër në ditën e miratimit të aktvendimit, përveç rasteve kur përcaktohet ndryshe nga një ligj tjetër.</w:t>
            </w:r>
          </w:p>
          <w:p w14:paraId="363DC980" w14:textId="322F2D9E" w:rsidR="00611D10" w:rsidRPr="00611D10" w:rsidRDefault="001E3EC4" w:rsidP="00611D10">
            <w:pPr>
              <w:pStyle w:val="P68B1DB1-Normal25"/>
              <w:shd w:val="clear" w:color="auto" w:fill="FFFFFF"/>
              <w:spacing w:after="100" w:afterAutospacing="1"/>
              <w:jc w:val="both"/>
              <w:rPr>
                <w:lang w:val="sq-AL"/>
              </w:rPr>
            </w:pPr>
            <w:r>
              <w:rPr>
                <w:lang w:val="sq-AL"/>
              </w:rPr>
              <w:t xml:space="preserve">                                                                                          </w:t>
            </w:r>
            <w:r w:rsidR="00611D10" w:rsidRPr="00611D10">
              <w:rPr>
                <w:lang w:val="sq-AL"/>
              </w:rPr>
              <w:t xml:space="preserve">(2) Të dhënat e regjistruara në regjistrat themelorë do të publikohen në faqen e internetit të Regjistrit Qendror. </w:t>
            </w:r>
          </w:p>
          <w:p w14:paraId="7B67F642"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(3) Regjistrimi i të dhënave të regjistruara në regjistrin themelor do të ketë efekt juridik ndaj palëve të treta ditën e nesërme nga dita e publikimit të bërë sipas paragrafit (2) të këtij neni, përveç rasteve kur përcaktohet ndryshe me ligj tjetër.</w:t>
            </w:r>
          </w:p>
          <w:p w14:paraId="5E5F3C1C"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Disponueshmëria e të dhënave të fshira </w:t>
            </w:r>
          </w:p>
          <w:p w14:paraId="0691DB03" w14:textId="77777777" w:rsidR="00611D10" w:rsidRPr="00611D10" w:rsidRDefault="00611D10" w:rsidP="00611D10">
            <w:pPr>
              <w:pStyle w:val="P68B1DB1-Normal25"/>
              <w:shd w:val="clear" w:color="auto" w:fill="FFFFFF"/>
              <w:spacing w:after="100" w:afterAutospacing="1"/>
              <w:jc w:val="center"/>
              <w:rPr>
                <w:lang w:val="sq-AL"/>
              </w:rPr>
            </w:pPr>
            <w:r w:rsidRPr="00611D10">
              <w:rPr>
                <w:lang w:val="sq-AL"/>
              </w:rPr>
              <w:t xml:space="preserve">Neni 60 </w:t>
            </w:r>
          </w:p>
          <w:p w14:paraId="248BB797"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 xml:space="preserve">(1)     Fshirja në regjistrin e një subjekti të regjistruar të regjistrimit ose të një të dhëne të </w:t>
            </w:r>
            <w:r w:rsidRPr="00611D10">
              <w:rPr>
                <w:lang w:val="sq-AL"/>
              </w:rPr>
              <w:lastRenderedPageBreak/>
              <w:t>regjistruar për një subjekt të regjistruar do të mbetet e regjistruar në regjistër me emërtimin subjekt i fshirë i regjistrimit ose të dhëna të fshira që tregojnë bazën e fshirjes dhe kohën e fshirjes.</w:t>
            </w:r>
          </w:p>
          <w:p w14:paraId="1F0EE9DC" w14:textId="77777777" w:rsidR="00611D10" w:rsidRPr="00611D10" w:rsidRDefault="00611D10" w:rsidP="00611D10">
            <w:pPr>
              <w:pStyle w:val="P68B1DB1-Normal25"/>
              <w:shd w:val="clear" w:color="auto" w:fill="FFFFFF"/>
              <w:spacing w:after="100" w:afterAutospacing="1"/>
              <w:jc w:val="both"/>
              <w:rPr>
                <w:lang w:val="sq-AL"/>
              </w:rPr>
            </w:pPr>
            <w:r w:rsidRPr="00611D10">
              <w:rPr>
                <w:lang w:val="sq-AL"/>
              </w:rPr>
              <w:t>(2)     Të gjitha të dhënat e fshira në regjistrin e një subjekti regjistrimi të regjistruar ruhen përgjithmonë në regjistër dhe janë në dispozicion të personave të interesuar, sipas kushteve në të cilat janë në dispozicion të dhënat e tjera të mbajtura nga Regjistri Qendror.</w:t>
            </w:r>
          </w:p>
          <w:p w14:paraId="09AF5544" w14:textId="77777777" w:rsidR="00064C76" w:rsidRPr="00611D10" w:rsidRDefault="00064C76" w:rsidP="00B65714">
            <w:pPr>
              <w:pStyle w:val="P68B1DB1-Normal1"/>
              <w:jc w:val="center"/>
              <w:rPr>
                <w:rFonts w:ascii="StobiSerif Regular" w:hAnsi="StobiSerif Regular"/>
                <w:szCs w:val="22"/>
                <w:lang w:val="sq-AL"/>
              </w:rPr>
            </w:pPr>
          </w:p>
          <w:p w14:paraId="234022CE" w14:textId="21DADCF1" w:rsidR="00A65A97" w:rsidRPr="00611D10" w:rsidRDefault="00A65A97" w:rsidP="00A320DB">
            <w:pPr>
              <w:pStyle w:val="P68B1DB1-Normal1"/>
              <w:shd w:val="clear" w:color="auto" w:fill="FFFFFF"/>
              <w:spacing w:after="100"/>
              <w:ind w:right="100"/>
              <w:jc w:val="both"/>
              <w:rPr>
                <w:rFonts w:ascii="StobiSerif Regular" w:hAnsi="StobiSerif Regular"/>
                <w:b/>
                <w:szCs w:val="22"/>
                <w:lang w:val="sq-AL"/>
              </w:rPr>
            </w:pPr>
          </w:p>
        </w:tc>
      </w:tr>
    </w:tbl>
    <w:p w14:paraId="58608FF6" w14:textId="32729A50" w:rsidR="009B14A1" w:rsidRPr="00611D10" w:rsidRDefault="009B14A1">
      <w:pPr>
        <w:jc w:val="both"/>
        <w:rPr>
          <w:rFonts w:ascii="Arial" w:hAnsi="Arial" w:cs="Arial"/>
          <w:lang w:val="sq-AL"/>
        </w:rPr>
      </w:pPr>
    </w:p>
    <w:p w14:paraId="3BFE20A2" w14:textId="26D67245" w:rsidR="00094616" w:rsidRPr="00611D10" w:rsidRDefault="00094616" w:rsidP="00094616">
      <w:pPr>
        <w:rPr>
          <w:rFonts w:ascii="Arial" w:hAnsi="Arial" w:cs="Arial"/>
          <w:lang w:val="sq-AL"/>
        </w:rPr>
      </w:pPr>
      <w:r w:rsidRPr="00611D10">
        <w:rPr>
          <w:rFonts w:ascii="Arial" w:hAnsi="Arial" w:cs="Arial"/>
          <w:lang w:val="sq-AL"/>
        </w:rPr>
        <w:t xml:space="preserve">                         </w:t>
      </w:r>
    </w:p>
    <w:sectPr w:rsidR="00094616" w:rsidRPr="00611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F209" w14:textId="77777777" w:rsidR="00A340E2" w:rsidRDefault="00A340E2" w:rsidP="00711240">
      <w:pPr>
        <w:spacing w:after="0" w:line="240" w:lineRule="auto"/>
      </w:pPr>
      <w:r>
        <w:separator/>
      </w:r>
    </w:p>
  </w:endnote>
  <w:endnote w:type="continuationSeparator" w:id="0">
    <w:p w14:paraId="24F8E60C" w14:textId="77777777" w:rsidR="00A340E2" w:rsidRDefault="00A340E2" w:rsidP="0071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F1A8D" w14:textId="77777777" w:rsidR="00A340E2" w:rsidRDefault="00A340E2" w:rsidP="00711240">
      <w:pPr>
        <w:spacing w:after="0" w:line="240" w:lineRule="auto"/>
      </w:pPr>
      <w:r>
        <w:separator/>
      </w:r>
    </w:p>
  </w:footnote>
  <w:footnote w:type="continuationSeparator" w:id="0">
    <w:p w14:paraId="1947EE9B" w14:textId="77777777" w:rsidR="00A340E2" w:rsidRDefault="00A340E2" w:rsidP="00711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4A3"/>
    <w:multiLevelType w:val="hybridMultilevel"/>
    <w:tmpl w:val="1B3AF73E"/>
    <w:lvl w:ilvl="0" w:tplc="B34E4FD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E47649C"/>
    <w:multiLevelType w:val="hybridMultilevel"/>
    <w:tmpl w:val="DD9EA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A14C9"/>
    <w:multiLevelType w:val="hybridMultilevel"/>
    <w:tmpl w:val="C18C9694"/>
    <w:lvl w:ilvl="0" w:tplc="24949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1360"/>
    <w:multiLevelType w:val="hybridMultilevel"/>
    <w:tmpl w:val="E456598C"/>
    <w:lvl w:ilvl="0" w:tplc="9FAADC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C29C5"/>
    <w:multiLevelType w:val="hybridMultilevel"/>
    <w:tmpl w:val="D4A67D82"/>
    <w:lvl w:ilvl="0" w:tplc="18BC5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A6100"/>
    <w:multiLevelType w:val="hybridMultilevel"/>
    <w:tmpl w:val="A1CA418C"/>
    <w:lvl w:ilvl="0" w:tplc="01CA1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84A5A"/>
    <w:multiLevelType w:val="hybridMultilevel"/>
    <w:tmpl w:val="FDB82B50"/>
    <w:lvl w:ilvl="0" w:tplc="4AA6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767"/>
    <w:multiLevelType w:val="hybridMultilevel"/>
    <w:tmpl w:val="9B1618D8"/>
    <w:lvl w:ilvl="0" w:tplc="6C30FB34">
      <w:start w:val="1"/>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54F7A"/>
    <w:multiLevelType w:val="hybridMultilevel"/>
    <w:tmpl w:val="C34CB57E"/>
    <w:lvl w:ilvl="0" w:tplc="2F3A0AEE">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A681A"/>
    <w:multiLevelType w:val="hybridMultilevel"/>
    <w:tmpl w:val="E39C70EA"/>
    <w:lvl w:ilvl="0" w:tplc="58647E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20EA8"/>
    <w:multiLevelType w:val="hybridMultilevel"/>
    <w:tmpl w:val="4034653C"/>
    <w:lvl w:ilvl="0" w:tplc="18BC5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036DE"/>
    <w:multiLevelType w:val="hybridMultilevel"/>
    <w:tmpl w:val="EF8A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B7CF7"/>
    <w:multiLevelType w:val="hybridMultilevel"/>
    <w:tmpl w:val="D7A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346F6"/>
    <w:multiLevelType w:val="hybridMultilevel"/>
    <w:tmpl w:val="9438AE82"/>
    <w:lvl w:ilvl="0" w:tplc="D8BE8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1"/>
  </w:num>
  <w:num w:numId="5">
    <w:abstractNumId w:val="13"/>
  </w:num>
  <w:num w:numId="6">
    <w:abstractNumId w:val="7"/>
  </w:num>
  <w:num w:numId="7">
    <w:abstractNumId w:val="8"/>
  </w:num>
  <w:num w:numId="8">
    <w:abstractNumId w:val="1"/>
  </w:num>
  <w:num w:numId="9">
    <w:abstractNumId w:val="0"/>
  </w:num>
  <w:num w:numId="10">
    <w:abstractNumId w:val="4"/>
  </w:num>
  <w:num w:numId="11">
    <w:abstractNumId w:val="10"/>
  </w:num>
  <w:num w:numId="12">
    <w:abstractNumId w:val="9"/>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84"/>
    <w:rsid w:val="00001C75"/>
    <w:rsid w:val="000021CD"/>
    <w:rsid w:val="0000611B"/>
    <w:rsid w:val="00027B6C"/>
    <w:rsid w:val="000310AD"/>
    <w:rsid w:val="00031A4E"/>
    <w:rsid w:val="0003561A"/>
    <w:rsid w:val="000440A0"/>
    <w:rsid w:val="00044769"/>
    <w:rsid w:val="00047BCB"/>
    <w:rsid w:val="00052899"/>
    <w:rsid w:val="0005316E"/>
    <w:rsid w:val="000532D9"/>
    <w:rsid w:val="00062AA5"/>
    <w:rsid w:val="00063E06"/>
    <w:rsid w:val="000644CD"/>
    <w:rsid w:val="00064C76"/>
    <w:rsid w:val="000652E5"/>
    <w:rsid w:val="000762A9"/>
    <w:rsid w:val="00081FCF"/>
    <w:rsid w:val="00083205"/>
    <w:rsid w:val="00085B5E"/>
    <w:rsid w:val="00086A02"/>
    <w:rsid w:val="000913FD"/>
    <w:rsid w:val="00094616"/>
    <w:rsid w:val="000948F1"/>
    <w:rsid w:val="000A0C87"/>
    <w:rsid w:val="000A416E"/>
    <w:rsid w:val="000A5ADD"/>
    <w:rsid w:val="000B2118"/>
    <w:rsid w:val="000B401E"/>
    <w:rsid w:val="000C27B7"/>
    <w:rsid w:val="000C2CED"/>
    <w:rsid w:val="000C30A4"/>
    <w:rsid w:val="000C497D"/>
    <w:rsid w:val="000C6310"/>
    <w:rsid w:val="000D041E"/>
    <w:rsid w:val="000D4B15"/>
    <w:rsid w:val="000D6587"/>
    <w:rsid w:val="000E025A"/>
    <w:rsid w:val="000E3263"/>
    <w:rsid w:val="000F2598"/>
    <w:rsid w:val="001023C0"/>
    <w:rsid w:val="00106B5E"/>
    <w:rsid w:val="00110034"/>
    <w:rsid w:val="00113549"/>
    <w:rsid w:val="00124742"/>
    <w:rsid w:val="00124918"/>
    <w:rsid w:val="00125409"/>
    <w:rsid w:val="00126CC6"/>
    <w:rsid w:val="00126DA7"/>
    <w:rsid w:val="00131091"/>
    <w:rsid w:val="0013327F"/>
    <w:rsid w:val="00135640"/>
    <w:rsid w:val="001359C9"/>
    <w:rsid w:val="00141651"/>
    <w:rsid w:val="00141EC5"/>
    <w:rsid w:val="001460C3"/>
    <w:rsid w:val="00146749"/>
    <w:rsid w:val="001478D2"/>
    <w:rsid w:val="00155564"/>
    <w:rsid w:val="00155581"/>
    <w:rsid w:val="001578C5"/>
    <w:rsid w:val="001624BC"/>
    <w:rsid w:val="00167972"/>
    <w:rsid w:val="00170E21"/>
    <w:rsid w:val="00171B10"/>
    <w:rsid w:val="00172E87"/>
    <w:rsid w:val="00174771"/>
    <w:rsid w:val="001831E5"/>
    <w:rsid w:val="00183BA7"/>
    <w:rsid w:val="00184B8E"/>
    <w:rsid w:val="0019134C"/>
    <w:rsid w:val="00191689"/>
    <w:rsid w:val="001939F2"/>
    <w:rsid w:val="001A52F6"/>
    <w:rsid w:val="001B5F4F"/>
    <w:rsid w:val="001B65C5"/>
    <w:rsid w:val="001C521D"/>
    <w:rsid w:val="001D22CA"/>
    <w:rsid w:val="001D4628"/>
    <w:rsid w:val="001E3EC4"/>
    <w:rsid w:val="001E6FCD"/>
    <w:rsid w:val="001F00AE"/>
    <w:rsid w:val="001F04D9"/>
    <w:rsid w:val="001F22BE"/>
    <w:rsid w:val="001F24EC"/>
    <w:rsid w:val="00211C58"/>
    <w:rsid w:val="00212192"/>
    <w:rsid w:val="00213B61"/>
    <w:rsid w:val="00217327"/>
    <w:rsid w:val="00222F92"/>
    <w:rsid w:val="00223AC0"/>
    <w:rsid w:val="00224573"/>
    <w:rsid w:val="00226F39"/>
    <w:rsid w:val="0023462B"/>
    <w:rsid w:val="00235B31"/>
    <w:rsid w:val="00242F12"/>
    <w:rsid w:val="0025687C"/>
    <w:rsid w:val="00262172"/>
    <w:rsid w:val="0026741B"/>
    <w:rsid w:val="00270568"/>
    <w:rsid w:val="00272178"/>
    <w:rsid w:val="00275B16"/>
    <w:rsid w:val="00276250"/>
    <w:rsid w:val="002848F0"/>
    <w:rsid w:val="00285F42"/>
    <w:rsid w:val="00287665"/>
    <w:rsid w:val="00292E99"/>
    <w:rsid w:val="00296C6A"/>
    <w:rsid w:val="002A10A7"/>
    <w:rsid w:val="002A2713"/>
    <w:rsid w:val="002A4608"/>
    <w:rsid w:val="002A512E"/>
    <w:rsid w:val="002B090C"/>
    <w:rsid w:val="002B16EC"/>
    <w:rsid w:val="002B6243"/>
    <w:rsid w:val="002C1100"/>
    <w:rsid w:val="002C2210"/>
    <w:rsid w:val="002C5B6B"/>
    <w:rsid w:val="002C7079"/>
    <w:rsid w:val="002D5AB8"/>
    <w:rsid w:val="002D7701"/>
    <w:rsid w:val="002E73D4"/>
    <w:rsid w:val="002F0032"/>
    <w:rsid w:val="002F3FBD"/>
    <w:rsid w:val="002F5B08"/>
    <w:rsid w:val="002F6C16"/>
    <w:rsid w:val="002F7365"/>
    <w:rsid w:val="00302A77"/>
    <w:rsid w:val="00305BD8"/>
    <w:rsid w:val="00305CC5"/>
    <w:rsid w:val="003141C8"/>
    <w:rsid w:val="00316359"/>
    <w:rsid w:val="003232E0"/>
    <w:rsid w:val="00324B1E"/>
    <w:rsid w:val="0032584F"/>
    <w:rsid w:val="00327E84"/>
    <w:rsid w:val="00333A3B"/>
    <w:rsid w:val="0034018B"/>
    <w:rsid w:val="00345FF7"/>
    <w:rsid w:val="0035190A"/>
    <w:rsid w:val="00352125"/>
    <w:rsid w:val="00353C8F"/>
    <w:rsid w:val="00354321"/>
    <w:rsid w:val="003568E1"/>
    <w:rsid w:val="003610BA"/>
    <w:rsid w:val="00362A8A"/>
    <w:rsid w:val="003669ED"/>
    <w:rsid w:val="00371C40"/>
    <w:rsid w:val="00373031"/>
    <w:rsid w:val="00375575"/>
    <w:rsid w:val="003821FB"/>
    <w:rsid w:val="003827B8"/>
    <w:rsid w:val="003837BA"/>
    <w:rsid w:val="0038709A"/>
    <w:rsid w:val="00387EEF"/>
    <w:rsid w:val="003905D1"/>
    <w:rsid w:val="0039414F"/>
    <w:rsid w:val="003A3C80"/>
    <w:rsid w:val="003A3D30"/>
    <w:rsid w:val="003B1F4A"/>
    <w:rsid w:val="003B5274"/>
    <w:rsid w:val="003B6EB1"/>
    <w:rsid w:val="003B7CB6"/>
    <w:rsid w:val="003C064F"/>
    <w:rsid w:val="003C2060"/>
    <w:rsid w:val="003C437B"/>
    <w:rsid w:val="003C5A5F"/>
    <w:rsid w:val="003C727C"/>
    <w:rsid w:val="003C7700"/>
    <w:rsid w:val="003D1665"/>
    <w:rsid w:val="003D372B"/>
    <w:rsid w:val="003D5130"/>
    <w:rsid w:val="003E681D"/>
    <w:rsid w:val="003E7863"/>
    <w:rsid w:val="003F19E0"/>
    <w:rsid w:val="003F218B"/>
    <w:rsid w:val="003F3E73"/>
    <w:rsid w:val="003F5ACC"/>
    <w:rsid w:val="00401B3C"/>
    <w:rsid w:val="00404D1B"/>
    <w:rsid w:val="004057DF"/>
    <w:rsid w:val="0040756F"/>
    <w:rsid w:val="00413C73"/>
    <w:rsid w:val="00415E0D"/>
    <w:rsid w:val="0042768D"/>
    <w:rsid w:val="00427A52"/>
    <w:rsid w:val="0043040C"/>
    <w:rsid w:val="00431C80"/>
    <w:rsid w:val="004344A4"/>
    <w:rsid w:val="0043478A"/>
    <w:rsid w:val="0043627E"/>
    <w:rsid w:val="00443041"/>
    <w:rsid w:val="004467AF"/>
    <w:rsid w:val="004525EC"/>
    <w:rsid w:val="004530F0"/>
    <w:rsid w:val="0045383F"/>
    <w:rsid w:val="004603DF"/>
    <w:rsid w:val="0046178A"/>
    <w:rsid w:val="0046396D"/>
    <w:rsid w:val="0047197A"/>
    <w:rsid w:val="00480781"/>
    <w:rsid w:val="0048408F"/>
    <w:rsid w:val="004905C5"/>
    <w:rsid w:val="00490822"/>
    <w:rsid w:val="00492980"/>
    <w:rsid w:val="00492D6A"/>
    <w:rsid w:val="00497171"/>
    <w:rsid w:val="00497D6B"/>
    <w:rsid w:val="004A062E"/>
    <w:rsid w:val="004A464A"/>
    <w:rsid w:val="004A6195"/>
    <w:rsid w:val="004B7A19"/>
    <w:rsid w:val="004C3074"/>
    <w:rsid w:val="004D069B"/>
    <w:rsid w:val="004D597D"/>
    <w:rsid w:val="004E086B"/>
    <w:rsid w:val="004E08FA"/>
    <w:rsid w:val="004E133D"/>
    <w:rsid w:val="004F6478"/>
    <w:rsid w:val="005038D5"/>
    <w:rsid w:val="00507AD6"/>
    <w:rsid w:val="00510757"/>
    <w:rsid w:val="005137ED"/>
    <w:rsid w:val="0051559B"/>
    <w:rsid w:val="00523942"/>
    <w:rsid w:val="0052653F"/>
    <w:rsid w:val="005345B1"/>
    <w:rsid w:val="005355AC"/>
    <w:rsid w:val="00542853"/>
    <w:rsid w:val="00543C55"/>
    <w:rsid w:val="00543E65"/>
    <w:rsid w:val="00546B6B"/>
    <w:rsid w:val="00551E45"/>
    <w:rsid w:val="005539C4"/>
    <w:rsid w:val="00553FC4"/>
    <w:rsid w:val="005560D9"/>
    <w:rsid w:val="00560DBF"/>
    <w:rsid w:val="005664C9"/>
    <w:rsid w:val="00567153"/>
    <w:rsid w:val="00567BDF"/>
    <w:rsid w:val="00570A8C"/>
    <w:rsid w:val="00575F8F"/>
    <w:rsid w:val="00577B43"/>
    <w:rsid w:val="005800C7"/>
    <w:rsid w:val="00591D13"/>
    <w:rsid w:val="005928B1"/>
    <w:rsid w:val="005970BC"/>
    <w:rsid w:val="005A14E7"/>
    <w:rsid w:val="005A38B3"/>
    <w:rsid w:val="005A4272"/>
    <w:rsid w:val="005A4C56"/>
    <w:rsid w:val="005A6851"/>
    <w:rsid w:val="005A6C69"/>
    <w:rsid w:val="005A76F9"/>
    <w:rsid w:val="005B0257"/>
    <w:rsid w:val="005B030D"/>
    <w:rsid w:val="005B07CB"/>
    <w:rsid w:val="005B11EC"/>
    <w:rsid w:val="005B3CB2"/>
    <w:rsid w:val="005B4318"/>
    <w:rsid w:val="005B5319"/>
    <w:rsid w:val="005B6508"/>
    <w:rsid w:val="005C050A"/>
    <w:rsid w:val="005C3545"/>
    <w:rsid w:val="005D0F7C"/>
    <w:rsid w:val="005D3E84"/>
    <w:rsid w:val="005D5575"/>
    <w:rsid w:val="005E5815"/>
    <w:rsid w:val="005E61CF"/>
    <w:rsid w:val="005F240B"/>
    <w:rsid w:val="005F2E2D"/>
    <w:rsid w:val="00603A43"/>
    <w:rsid w:val="00604B6B"/>
    <w:rsid w:val="00605204"/>
    <w:rsid w:val="00611D10"/>
    <w:rsid w:val="00620625"/>
    <w:rsid w:val="00623C38"/>
    <w:rsid w:val="00630B8A"/>
    <w:rsid w:val="0063218B"/>
    <w:rsid w:val="0063322C"/>
    <w:rsid w:val="00634BBF"/>
    <w:rsid w:val="00636B68"/>
    <w:rsid w:val="00636BA9"/>
    <w:rsid w:val="0064012C"/>
    <w:rsid w:val="00645C86"/>
    <w:rsid w:val="00654264"/>
    <w:rsid w:val="00662D3D"/>
    <w:rsid w:val="00663971"/>
    <w:rsid w:val="006655C3"/>
    <w:rsid w:val="006658CA"/>
    <w:rsid w:val="00665AF7"/>
    <w:rsid w:val="006712EE"/>
    <w:rsid w:val="00681FB7"/>
    <w:rsid w:val="0068217B"/>
    <w:rsid w:val="00691583"/>
    <w:rsid w:val="006948F2"/>
    <w:rsid w:val="00697DE0"/>
    <w:rsid w:val="006A2444"/>
    <w:rsid w:val="006A29ED"/>
    <w:rsid w:val="006A5BA5"/>
    <w:rsid w:val="006A602A"/>
    <w:rsid w:val="006A63E3"/>
    <w:rsid w:val="006A652E"/>
    <w:rsid w:val="006B77DD"/>
    <w:rsid w:val="006C1FAC"/>
    <w:rsid w:val="006C3E51"/>
    <w:rsid w:val="006C5336"/>
    <w:rsid w:val="006E0E1A"/>
    <w:rsid w:val="006E3004"/>
    <w:rsid w:val="006E7DE0"/>
    <w:rsid w:val="006F09A8"/>
    <w:rsid w:val="006F1BC2"/>
    <w:rsid w:val="006F418C"/>
    <w:rsid w:val="00705D1D"/>
    <w:rsid w:val="0070769F"/>
    <w:rsid w:val="00711240"/>
    <w:rsid w:val="00716C6C"/>
    <w:rsid w:val="00720260"/>
    <w:rsid w:val="007257CA"/>
    <w:rsid w:val="00725B48"/>
    <w:rsid w:val="0072684C"/>
    <w:rsid w:val="00736AEA"/>
    <w:rsid w:val="00737774"/>
    <w:rsid w:val="00745F81"/>
    <w:rsid w:val="00762B1A"/>
    <w:rsid w:val="0076787D"/>
    <w:rsid w:val="00770349"/>
    <w:rsid w:val="00770E27"/>
    <w:rsid w:val="00771859"/>
    <w:rsid w:val="00777758"/>
    <w:rsid w:val="00777ACC"/>
    <w:rsid w:val="00783F2C"/>
    <w:rsid w:val="00795B7C"/>
    <w:rsid w:val="0079626D"/>
    <w:rsid w:val="007968E7"/>
    <w:rsid w:val="007A0442"/>
    <w:rsid w:val="007A343E"/>
    <w:rsid w:val="007A4548"/>
    <w:rsid w:val="007B5CEB"/>
    <w:rsid w:val="007C29ED"/>
    <w:rsid w:val="007C6091"/>
    <w:rsid w:val="007C6756"/>
    <w:rsid w:val="007D0EBE"/>
    <w:rsid w:val="007E5FA7"/>
    <w:rsid w:val="007F3ACE"/>
    <w:rsid w:val="00807028"/>
    <w:rsid w:val="00816A70"/>
    <w:rsid w:val="008173F2"/>
    <w:rsid w:val="008249DB"/>
    <w:rsid w:val="00827553"/>
    <w:rsid w:val="008304D3"/>
    <w:rsid w:val="00835495"/>
    <w:rsid w:val="00836CD7"/>
    <w:rsid w:val="00842DFF"/>
    <w:rsid w:val="00844EDF"/>
    <w:rsid w:val="008476B1"/>
    <w:rsid w:val="00862829"/>
    <w:rsid w:val="00865237"/>
    <w:rsid w:val="008674F4"/>
    <w:rsid w:val="008741B8"/>
    <w:rsid w:val="00876F9D"/>
    <w:rsid w:val="008771FD"/>
    <w:rsid w:val="0087798C"/>
    <w:rsid w:val="008967D5"/>
    <w:rsid w:val="00897450"/>
    <w:rsid w:val="008A5170"/>
    <w:rsid w:val="008A52F8"/>
    <w:rsid w:val="008A5CF0"/>
    <w:rsid w:val="008B3267"/>
    <w:rsid w:val="008B445F"/>
    <w:rsid w:val="008B4F56"/>
    <w:rsid w:val="008B78EA"/>
    <w:rsid w:val="008C15CA"/>
    <w:rsid w:val="008C2C74"/>
    <w:rsid w:val="008D2CEB"/>
    <w:rsid w:val="008D6A44"/>
    <w:rsid w:val="008D6AB0"/>
    <w:rsid w:val="008E4E06"/>
    <w:rsid w:val="008F0E48"/>
    <w:rsid w:val="008F0E49"/>
    <w:rsid w:val="008F12CE"/>
    <w:rsid w:val="0091632E"/>
    <w:rsid w:val="00926923"/>
    <w:rsid w:val="00926A77"/>
    <w:rsid w:val="009324BD"/>
    <w:rsid w:val="00932F7D"/>
    <w:rsid w:val="00937392"/>
    <w:rsid w:val="0094109E"/>
    <w:rsid w:val="0094544D"/>
    <w:rsid w:val="0095165C"/>
    <w:rsid w:val="00957089"/>
    <w:rsid w:val="00963898"/>
    <w:rsid w:val="00965154"/>
    <w:rsid w:val="00967113"/>
    <w:rsid w:val="00970A2D"/>
    <w:rsid w:val="00973A42"/>
    <w:rsid w:val="00994ECF"/>
    <w:rsid w:val="00997131"/>
    <w:rsid w:val="009A4879"/>
    <w:rsid w:val="009A6FC8"/>
    <w:rsid w:val="009A7436"/>
    <w:rsid w:val="009B14A1"/>
    <w:rsid w:val="009B509A"/>
    <w:rsid w:val="009B7895"/>
    <w:rsid w:val="009C0359"/>
    <w:rsid w:val="009C38C5"/>
    <w:rsid w:val="009D362B"/>
    <w:rsid w:val="009D5187"/>
    <w:rsid w:val="009D5BA0"/>
    <w:rsid w:val="009E0F21"/>
    <w:rsid w:val="009E39E7"/>
    <w:rsid w:val="009E4FFA"/>
    <w:rsid w:val="009F2B8D"/>
    <w:rsid w:val="009F4462"/>
    <w:rsid w:val="009F540C"/>
    <w:rsid w:val="00A025A3"/>
    <w:rsid w:val="00A0483D"/>
    <w:rsid w:val="00A05118"/>
    <w:rsid w:val="00A05786"/>
    <w:rsid w:val="00A07F69"/>
    <w:rsid w:val="00A13761"/>
    <w:rsid w:val="00A13A7B"/>
    <w:rsid w:val="00A14368"/>
    <w:rsid w:val="00A16C24"/>
    <w:rsid w:val="00A17D99"/>
    <w:rsid w:val="00A2440A"/>
    <w:rsid w:val="00A252C6"/>
    <w:rsid w:val="00A3041A"/>
    <w:rsid w:val="00A320DB"/>
    <w:rsid w:val="00A32669"/>
    <w:rsid w:val="00A340E2"/>
    <w:rsid w:val="00A344BC"/>
    <w:rsid w:val="00A3495D"/>
    <w:rsid w:val="00A36BFC"/>
    <w:rsid w:val="00A40B41"/>
    <w:rsid w:val="00A47CAF"/>
    <w:rsid w:val="00A5729B"/>
    <w:rsid w:val="00A60696"/>
    <w:rsid w:val="00A6271F"/>
    <w:rsid w:val="00A639CE"/>
    <w:rsid w:val="00A64543"/>
    <w:rsid w:val="00A65A97"/>
    <w:rsid w:val="00A714D7"/>
    <w:rsid w:val="00A72DCA"/>
    <w:rsid w:val="00A84BAB"/>
    <w:rsid w:val="00A85DFC"/>
    <w:rsid w:val="00A87110"/>
    <w:rsid w:val="00A90EE7"/>
    <w:rsid w:val="00A9415E"/>
    <w:rsid w:val="00A95E9C"/>
    <w:rsid w:val="00AA1C8E"/>
    <w:rsid w:val="00AC75B2"/>
    <w:rsid w:val="00AD77EF"/>
    <w:rsid w:val="00AE0FFE"/>
    <w:rsid w:val="00AF0930"/>
    <w:rsid w:val="00AF0CBB"/>
    <w:rsid w:val="00B02140"/>
    <w:rsid w:val="00B15789"/>
    <w:rsid w:val="00B20A58"/>
    <w:rsid w:val="00B224D7"/>
    <w:rsid w:val="00B24014"/>
    <w:rsid w:val="00B26C05"/>
    <w:rsid w:val="00B30044"/>
    <w:rsid w:val="00B30CFB"/>
    <w:rsid w:val="00B31D0D"/>
    <w:rsid w:val="00B31F55"/>
    <w:rsid w:val="00B326A6"/>
    <w:rsid w:val="00B35A2B"/>
    <w:rsid w:val="00B37452"/>
    <w:rsid w:val="00B40355"/>
    <w:rsid w:val="00B4585A"/>
    <w:rsid w:val="00B5097B"/>
    <w:rsid w:val="00B50DFF"/>
    <w:rsid w:val="00B519F8"/>
    <w:rsid w:val="00B545B3"/>
    <w:rsid w:val="00B620A3"/>
    <w:rsid w:val="00B6451C"/>
    <w:rsid w:val="00B65714"/>
    <w:rsid w:val="00B678F8"/>
    <w:rsid w:val="00B71456"/>
    <w:rsid w:val="00B7615C"/>
    <w:rsid w:val="00B817B6"/>
    <w:rsid w:val="00B847FA"/>
    <w:rsid w:val="00B904D3"/>
    <w:rsid w:val="00B94488"/>
    <w:rsid w:val="00B9616E"/>
    <w:rsid w:val="00BA1926"/>
    <w:rsid w:val="00BA3217"/>
    <w:rsid w:val="00BA55C5"/>
    <w:rsid w:val="00BA7339"/>
    <w:rsid w:val="00BA7E2C"/>
    <w:rsid w:val="00BB12CB"/>
    <w:rsid w:val="00BB2939"/>
    <w:rsid w:val="00BB2C4E"/>
    <w:rsid w:val="00BB4BAD"/>
    <w:rsid w:val="00BB5DA0"/>
    <w:rsid w:val="00BB6C83"/>
    <w:rsid w:val="00BC29AB"/>
    <w:rsid w:val="00BC7206"/>
    <w:rsid w:val="00BD1C42"/>
    <w:rsid w:val="00BD4916"/>
    <w:rsid w:val="00BD4C01"/>
    <w:rsid w:val="00BD705D"/>
    <w:rsid w:val="00BE48C6"/>
    <w:rsid w:val="00BE5FCA"/>
    <w:rsid w:val="00BF4917"/>
    <w:rsid w:val="00C04718"/>
    <w:rsid w:val="00C04922"/>
    <w:rsid w:val="00C077A6"/>
    <w:rsid w:val="00C10B1A"/>
    <w:rsid w:val="00C12387"/>
    <w:rsid w:val="00C20330"/>
    <w:rsid w:val="00C20F10"/>
    <w:rsid w:val="00C246C5"/>
    <w:rsid w:val="00C2594D"/>
    <w:rsid w:val="00C273C6"/>
    <w:rsid w:val="00C30DD5"/>
    <w:rsid w:val="00C32BA1"/>
    <w:rsid w:val="00C33506"/>
    <w:rsid w:val="00C3643B"/>
    <w:rsid w:val="00C37403"/>
    <w:rsid w:val="00C40389"/>
    <w:rsid w:val="00C505E1"/>
    <w:rsid w:val="00C60EA9"/>
    <w:rsid w:val="00C66E0F"/>
    <w:rsid w:val="00C71B25"/>
    <w:rsid w:val="00C76682"/>
    <w:rsid w:val="00C8028D"/>
    <w:rsid w:val="00C81D25"/>
    <w:rsid w:val="00C83916"/>
    <w:rsid w:val="00C94FDF"/>
    <w:rsid w:val="00C95140"/>
    <w:rsid w:val="00C9611D"/>
    <w:rsid w:val="00C973CA"/>
    <w:rsid w:val="00CA0BFE"/>
    <w:rsid w:val="00CA0C3E"/>
    <w:rsid w:val="00CA4FAC"/>
    <w:rsid w:val="00CB09E9"/>
    <w:rsid w:val="00CB5EC4"/>
    <w:rsid w:val="00CB7B65"/>
    <w:rsid w:val="00CC3312"/>
    <w:rsid w:val="00CC44F2"/>
    <w:rsid w:val="00CC46CD"/>
    <w:rsid w:val="00CC6FB3"/>
    <w:rsid w:val="00CD55B0"/>
    <w:rsid w:val="00CE60FB"/>
    <w:rsid w:val="00CF2E11"/>
    <w:rsid w:val="00CF4808"/>
    <w:rsid w:val="00CF609B"/>
    <w:rsid w:val="00CF6B20"/>
    <w:rsid w:val="00D04385"/>
    <w:rsid w:val="00D11C63"/>
    <w:rsid w:val="00D146A6"/>
    <w:rsid w:val="00D171AE"/>
    <w:rsid w:val="00D21581"/>
    <w:rsid w:val="00D243F5"/>
    <w:rsid w:val="00D25830"/>
    <w:rsid w:val="00D365A4"/>
    <w:rsid w:val="00D40E54"/>
    <w:rsid w:val="00D44818"/>
    <w:rsid w:val="00D50842"/>
    <w:rsid w:val="00D53C2F"/>
    <w:rsid w:val="00D60FCF"/>
    <w:rsid w:val="00D62EA7"/>
    <w:rsid w:val="00D64DEA"/>
    <w:rsid w:val="00D66255"/>
    <w:rsid w:val="00D671D0"/>
    <w:rsid w:val="00D7041D"/>
    <w:rsid w:val="00D72C60"/>
    <w:rsid w:val="00D8140E"/>
    <w:rsid w:val="00D82BB7"/>
    <w:rsid w:val="00D861C5"/>
    <w:rsid w:val="00D92540"/>
    <w:rsid w:val="00D93672"/>
    <w:rsid w:val="00DA676F"/>
    <w:rsid w:val="00DB138E"/>
    <w:rsid w:val="00DB3010"/>
    <w:rsid w:val="00DB327F"/>
    <w:rsid w:val="00DB7416"/>
    <w:rsid w:val="00DC0645"/>
    <w:rsid w:val="00DC4DBF"/>
    <w:rsid w:val="00DD2A30"/>
    <w:rsid w:val="00DE0FD6"/>
    <w:rsid w:val="00DE3470"/>
    <w:rsid w:val="00DF170A"/>
    <w:rsid w:val="00DF679F"/>
    <w:rsid w:val="00E00570"/>
    <w:rsid w:val="00E01075"/>
    <w:rsid w:val="00E05978"/>
    <w:rsid w:val="00E11D5F"/>
    <w:rsid w:val="00E11FD1"/>
    <w:rsid w:val="00E14645"/>
    <w:rsid w:val="00E14D9F"/>
    <w:rsid w:val="00E215B4"/>
    <w:rsid w:val="00E21E2E"/>
    <w:rsid w:val="00E21F01"/>
    <w:rsid w:val="00E25C23"/>
    <w:rsid w:val="00E402E4"/>
    <w:rsid w:val="00E42321"/>
    <w:rsid w:val="00E51DC4"/>
    <w:rsid w:val="00E66B04"/>
    <w:rsid w:val="00E71F75"/>
    <w:rsid w:val="00E72D93"/>
    <w:rsid w:val="00E73EAE"/>
    <w:rsid w:val="00E760E9"/>
    <w:rsid w:val="00E76D11"/>
    <w:rsid w:val="00E86757"/>
    <w:rsid w:val="00E872F1"/>
    <w:rsid w:val="00E9024F"/>
    <w:rsid w:val="00E92B9D"/>
    <w:rsid w:val="00E96785"/>
    <w:rsid w:val="00EA457F"/>
    <w:rsid w:val="00EA5AA0"/>
    <w:rsid w:val="00EB0C2A"/>
    <w:rsid w:val="00EB1C7F"/>
    <w:rsid w:val="00EB52E4"/>
    <w:rsid w:val="00EB73ED"/>
    <w:rsid w:val="00EC1D28"/>
    <w:rsid w:val="00EC361E"/>
    <w:rsid w:val="00EC4481"/>
    <w:rsid w:val="00EC5D5B"/>
    <w:rsid w:val="00EC7A46"/>
    <w:rsid w:val="00ED3088"/>
    <w:rsid w:val="00ED43A6"/>
    <w:rsid w:val="00ED4B09"/>
    <w:rsid w:val="00ED7277"/>
    <w:rsid w:val="00EF284A"/>
    <w:rsid w:val="00EF2954"/>
    <w:rsid w:val="00F0212C"/>
    <w:rsid w:val="00F0526A"/>
    <w:rsid w:val="00F0642A"/>
    <w:rsid w:val="00F13FC8"/>
    <w:rsid w:val="00F1514C"/>
    <w:rsid w:val="00F232E1"/>
    <w:rsid w:val="00F23FB7"/>
    <w:rsid w:val="00F3180A"/>
    <w:rsid w:val="00F3407A"/>
    <w:rsid w:val="00F42164"/>
    <w:rsid w:val="00F45B4E"/>
    <w:rsid w:val="00F52F21"/>
    <w:rsid w:val="00F632D1"/>
    <w:rsid w:val="00F63F49"/>
    <w:rsid w:val="00F64DCD"/>
    <w:rsid w:val="00F65F0C"/>
    <w:rsid w:val="00F66758"/>
    <w:rsid w:val="00F73723"/>
    <w:rsid w:val="00F73DF8"/>
    <w:rsid w:val="00F746E4"/>
    <w:rsid w:val="00F75343"/>
    <w:rsid w:val="00F75E0A"/>
    <w:rsid w:val="00F85440"/>
    <w:rsid w:val="00F8661F"/>
    <w:rsid w:val="00FA494F"/>
    <w:rsid w:val="00FA4E75"/>
    <w:rsid w:val="00FB34FE"/>
    <w:rsid w:val="00FB66C1"/>
    <w:rsid w:val="00FC2D3E"/>
    <w:rsid w:val="00FD44BE"/>
    <w:rsid w:val="00FD6297"/>
    <w:rsid w:val="00FE16AE"/>
    <w:rsid w:val="00FE4696"/>
    <w:rsid w:val="00FF0845"/>
    <w:rsid w:val="00FF1858"/>
    <w:rsid w:val="00FF40A2"/>
    <w:rsid w:val="00FF68E3"/>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925F"/>
  <w15:docId w15:val="{E0C83D50-4FED-4E0B-9EFD-EC6E0153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4F"/>
  </w:style>
  <w:style w:type="paragraph" w:styleId="Heading2">
    <w:name w:val="heading 2"/>
    <w:basedOn w:val="Normal"/>
    <w:next w:val="Normal"/>
    <w:link w:val="Heading2Char"/>
    <w:uiPriority w:val="9"/>
    <w:unhideWhenUsed/>
    <w:qFormat/>
    <w:rsid w:val="00CF6B2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1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240"/>
    <w:rPr>
      <w:sz w:val="20"/>
      <w:szCs w:val="20"/>
    </w:rPr>
  </w:style>
  <w:style w:type="character" w:styleId="FootnoteReference">
    <w:name w:val="footnote reference"/>
    <w:basedOn w:val="DefaultParagraphFont"/>
    <w:uiPriority w:val="99"/>
    <w:semiHidden/>
    <w:unhideWhenUsed/>
    <w:rsid w:val="00711240"/>
    <w:rPr>
      <w:vertAlign w:val="superscript"/>
    </w:rPr>
  </w:style>
  <w:style w:type="paragraph" w:styleId="EndnoteText">
    <w:name w:val="endnote text"/>
    <w:basedOn w:val="Normal"/>
    <w:link w:val="EndnoteTextChar"/>
    <w:uiPriority w:val="99"/>
    <w:semiHidden/>
    <w:unhideWhenUsed/>
    <w:rsid w:val="007112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240"/>
    <w:rPr>
      <w:sz w:val="20"/>
      <w:szCs w:val="20"/>
    </w:rPr>
  </w:style>
  <w:style w:type="character" w:styleId="EndnoteReference">
    <w:name w:val="endnote reference"/>
    <w:basedOn w:val="DefaultParagraphFont"/>
    <w:uiPriority w:val="99"/>
    <w:semiHidden/>
    <w:unhideWhenUsed/>
    <w:rsid w:val="00711240"/>
    <w:rPr>
      <w:vertAlign w:val="superscript"/>
    </w:rPr>
  </w:style>
  <w:style w:type="paragraph" w:styleId="ListParagraph">
    <w:name w:val="List Paragraph"/>
    <w:basedOn w:val="Normal"/>
    <w:uiPriority w:val="34"/>
    <w:qFormat/>
    <w:rsid w:val="007A343E"/>
    <w:pPr>
      <w:ind w:left="720"/>
      <w:contextualSpacing/>
    </w:pPr>
  </w:style>
  <w:style w:type="paragraph" w:styleId="BalloonText">
    <w:name w:val="Balloon Text"/>
    <w:basedOn w:val="Normal"/>
    <w:link w:val="BalloonTextChar"/>
    <w:uiPriority w:val="99"/>
    <w:semiHidden/>
    <w:unhideWhenUsed/>
    <w:rsid w:val="005D5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575"/>
    <w:rPr>
      <w:rFonts w:ascii="Tahoma" w:hAnsi="Tahoma" w:cs="Tahoma"/>
      <w:sz w:val="16"/>
      <w:szCs w:val="16"/>
    </w:rPr>
  </w:style>
  <w:style w:type="paragraph" w:styleId="NormalWeb">
    <w:name w:val="Normal (Web)"/>
    <w:basedOn w:val="Normal"/>
    <w:uiPriority w:val="99"/>
    <w:unhideWhenUsed/>
    <w:rsid w:val="00375575"/>
    <w:pPr>
      <w:spacing w:after="0" w:line="240" w:lineRule="auto"/>
    </w:pPr>
    <w:rPr>
      <w:rFonts w:ascii="Times New Roman" w:hAnsi="Times New Roman" w:cs="Times New Roman"/>
      <w:sz w:val="24"/>
      <w:szCs w:val="24"/>
    </w:rPr>
  </w:style>
  <w:style w:type="paragraph" w:customStyle="1" w:styleId="Style5">
    <w:name w:val="Style5"/>
    <w:basedOn w:val="Normal"/>
    <w:rsid w:val="00E42321"/>
    <w:pPr>
      <w:widowControl w:val="0"/>
      <w:autoSpaceDE w:val="0"/>
      <w:autoSpaceDN w:val="0"/>
      <w:adjustRightInd w:val="0"/>
      <w:spacing w:after="0" w:line="240" w:lineRule="auto"/>
    </w:pPr>
    <w:rPr>
      <w:rFonts w:ascii="Times New Roman" w:eastAsia="Calibri" w:hAnsi="Times New Roman" w:cs="Times New Roman"/>
      <w:sz w:val="24"/>
      <w:szCs w:val="24"/>
      <w:lang w:val="mk-MK" w:eastAsia="mk-MK"/>
    </w:rPr>
  </w:style>
  <w:style w:type="paragraph" w:customStyle="1" w:styleId="P68B1DB1-Normal2">
    <w:name w:val="P68B1DB1-Normal2"/>
    <w:basedOn w:val="Normal"/>
    <w:rsid w:val="00415E0D"/>
    <w:rPr>
      <w:rFonts w:ascii="Arial" w:hAnsi="Arial" w:cs="Arial"/>
      <w:b/>
      <w:szCs w:val="20"/>
    </w:rPr>
  </w:style>
  <w:style w:type="paragraph" w:customStyle="1" w:styleId="P68B1DB1-Normal1">
    <w:name w:val="P68B1DB1-Normal1"/>
    <w:basedOn w:val="Normal"/>
    <w:rsid w:val="000532D9"/>
    <w:rPr>
      <w:rFonts w:ascii="Arial" w:hAnsi="Arial" w:cs="Arial"/>
      <w:szCs w:val="20"/>
    </w:rPr>
  </w:style>
  <w:style w:type="paragraph" w:customStyle="1" w:styleId="P68B1DB1-Normal5">
    <w:name w:val="P68B1DB1-Normal5"/>
    <w:basedOn w:val="Normal"/>
    <w:rsid w:val="00B65714"/>
    <w:rPr>
      <w:rFonts w:ascii="Arial" w:eastAsia="Times New Roman" w:hAnsi="Arial" w:cs="Arial"/>
      <w:color w:val="000000"/>
      <w:szCs w:val="20"/>
    </w:rPr>
  </w:style>
  <w:style w:type="paragraph" w:customStyle="1" w:styleId="P68B1DB1-Normal7">
    <w:name w:val="P68B1DB1-Normal7"/>
    <w:basedOn w:val="Normal"/>
    <w:rsid w:val="00B65714"/>
    <w:rPr>
      <w:rFonts w:ascii="Arial" w:eastAsia="Times New Roman" w:hAnsi="Arial" w:cs="Arial"/>
      <w:color w:val="000000"/>
      <w:kern w:val="36"/>
      <w:szCs w:val="20"/>
    </w:rPr>
  </w:style>
  <w:style w:type="paragraph" w:customStyle="1" w:styleId="P68B1DB1-Normal8">
    <w:name w:val="P68B1DB1-Normal8"/>
    <w:basedOn w:val="Normal"/>
    <w:rsid w:val="00B65714"/>
    <w:rPr>
      <w:color w:val="000000"/>
      <w:szCs w:val="20"/>
    </w:rPr>
  </w:style>
  <w:style w:type="paragraph" w:customStyle="1" w:styleId="P68B1DB1-Normal3">
    <w:name w:val="P68B1DB1-Normal3"/>
    <w:basedOn w:val="Normal"/>
    <w:rsid w:val="00FF0845"/>
    <w:rPr>
      <w:rFonts w:ascii="Arial" w:hAnsi="Arial" w:cs="Arial"/>
      <w:b/>
      <w:color w:val="FF0000"/>
      <w:szCs w:val="20"/>
    </w:rPr>
  </w:style>
  <w:style w:type="paragraph" w:styleId="Header">
    <w:name w:val="header"/>
    <w:basedOn w:val="Normal"/>
    <w:link w:val="HeaderChar"/>
    <w:uiPriority w:val="99"/>
    <w:unhideWhenUsed/>
    <w:rsid w:val="009B1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A1"/>
  </w:style>
  <w:style w:type="paragraph" w:styleId="Footer">
    <w:name w:val="footer"/>
    <w:basedOn w:val="Normal"/>
    <w:link w:val="FooterChar"/>
    <w:uiPriority w:val="99"/>
    <w:unhideWhenUsed/>
    <w:rsid w:val="009B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A1"/>
  </w:style>
  <w:style w:type="paragraph" w:styleId="Revision">
    <w:name w:val="Revision"/>
    <w:hidden/>
    <w:uiPriority w:val="99"/>
    <w:semiHidden/>
    <w:rsid w:val="00C71B25"/>
    <w:pPr>
      <w:spacing w:after="0" w:line="240" w:lineRule="auto"/>
    </w:pPr>
  </w:style>
  <w:style w:type="character" w:styleId="CommentReference">
    <w:name w:val="annotation reference"/>
    <w:basedOn w:val="DefaultParagraphFont"/>
    <w:uiPriority w:val="99"/>
    <w:semiHidden/>
    <w:unhideWhenUsed/>
    <w:rsid w:val="00D7041D"/>
    <w:rPr>
      <w:sz w:val="16"/>
      <w:szCs w:val="16"/>
    </w:rPr>
  </w:style>
  <w:style w:type="paragraph" w:styleId="CommentText">
    <w:name w:val="annotation text"/>
    <w:basedOn w:val="Normal"/>
    <w:link w:val="CommentTextChar"/>
    <w:uiPriority w:val="99"/>
    <w:unhideWhenUsed/>
    <w:rsid w:val="00D7041D"/>
    <w:pPr>
      <w:spacing w:line="240" w:lineRule="auto"/>
    </w:pPr>
    <w:rPr>
      <w:sz w:val="20"/>
      <w:szCs w:val="20"/>
    </w:rPr>
  </w:style>
  <w:style w:type="character" w:customStyle="1" w:styleId="CommentTextChar">
    <w:name w:val="Comment Text Char"/>
    <w:basedOn w:val="DefaultParagraphFont"/>
    <w:link w:val="CommentText"/>
    <w:uiPriority w:val="99"/>
    <w:rsid w:val="00D7041D"/>
    <w:rPr>
      <w:sz w:val="20"/>
      <w:szCs w:val="20"/>
    </w:rPr>
  </w:style>
  <w:style w:type="paragraph" w:styleId="CommentSubject">
    <w:name w:val="annotation subject"/>
    <w:basedOn w:val="CommentText"/>
    <w:next w:val="CommentText"/>
    <w:link w:val="CommentSubjectChar"/>
    <w:uiPriority w:val="99"/>
    <w:semiHidden/>
    <w:unhideWhenUsed/>
    <w:rsid w:val="00D7041D"/>
    <w:rPr>
      <w:b/>
      <w:bCs/>
    </w:rPr>
  </w:style>
  <w:style w:type="character" w:customStyle="1" w:styleId="CommentSubjectChar">
    <w:name w:val="Comment Subject Char"/>
    <w:basedOn w:val="CommentTextChar"/>
    <w:link w:val="CommentSubject"/>
    <w:uiPriority w:val="99"/>
    <w:semiHidden/>
    <w:rsid w:val="00D7041D"/>
    <w:rPr>
      <w:b/>
      <w:bCs/>
      <w:sz w:val="20"/>
      <w:szCs w:val="20"/>
    </w:rPr>
  </w:style>
  <w:style w:type="character" w:customStyle="1" w:styleId="Heading2Char">
    <w:name w:val="Heading 2 Char"/>
    <w:basedOn w:val="DefaultParagraphFont"/>
    <w:link w:val="Heading2"/>
    <w:uiPriority w:val="9"/>
    <w:rsid w:val="00CF6B20"/>
    <w:rPr>
      <w:rFonts w:asciiTheme="majorHAnsi" w:eastAsiaTheme="majorEastAsia" w:hAnsiTheme="majorHAnsi" w:cstheme="majorBidi"/>
      <w:color w:val="365F91" w:themeColor="accent1" w:themeShade="BF"/>
      <w:sz w:val="26"/>
      <w:szCs w:val="26"/>
      <w:lang w:val="mk-MK"/>
    </w:rPr>
  </w:style>
  <w:style w:type="character" w:styleId="Strong">
    <w:name w:val="Strong"/>
    <w:basedOn w:val="DefaultParagraphFont"/>
    <w:uiPriority w:val="22"/>
    <w:qFormat/>
    <w:rsid w:val="00CF6B20"/>
    <w:rPr>
      <w:b/>
      <w:bCs/>
    </w:rPr>
  </w:style>
  <w:style w:type="paragraph" w:customStyle="1" w:styleId="P68B1DB1-Normal6">
    <w:name w:val="P68B1DB1-Normal6"/>
    <w:basedOn w:val="Normal"/>
    <w:rsid w:val="00611D10"/>
    <w:rPr>
      <w:rFonts w:ascii="StobiSerif Regular" w:hAnsi="StobiSerif Regular" w:cs="Arial"/>
      <w:b/>
      <w:szCs w:val="20"/>
    </w:rPr>
  </w:style>
  <w:style w:type="paragraph" w:customStyle="1" w:styleId="P68B1DB1-Normal9">
    <w:name w:val="P68B1DB1-Normal9"/>
    <w:basedOn w:val="Normal"/>
    <w:rsid w:val="00611D10"/>
    <w:rPr>
      <w:rFonts w:ascii="StobiSerif Regular" w:hAnsi="StobiSerif Regular"/>
      <w:b/>
      <w:szCs w:val="20"/>
    </w:rPr>
  </w:style>
  <w:style w:type="paragraph" w:customStyle="1" w:styleId="P68B1DB1-ListParagraph11">
    <w:name w:val="P68B1DB1-ListParagraph11"/>
    <w:basedOn w:val="ListParagraph"/>
    <w:rsid w:val="00611D10"/>
    <w:rPr>
      <w:rFonts w:ascii="StobiSerif Regular" w:hAnsi="StobiSerif Regular"/>
      <w:b/>
      <w:szCs w:val="20"/>
    </w:rPr>
  </w:style>
  <w:style w:type="paragraph" w:customStyle="1" w:styleId="P68B1DB1-Normal13">
    <w:name w:val="P68B1DB1-Normal13"/>
    <w:basedOn w:val="Normal"/>
    <w:rsid w:val="00611D10"/>
    <w:rPr>
      <w:rFonts w:ascii="StobiSerif Regular" w:hAnsi="StobiSerif Regular"/>
      <w:szCs w:val="20"/>
    </w:rPr>
  </w:style>
  <w:style w:type="paragraph" w:customStyle="1" w:styleId="P68B1DB1-Heading214">
    <w:name w:val="P68B1DB1-Heading214"/>
    <w:basedOn w:val="Heading2"/>
    <w:rsid w:val="00611D10"/>
    <w:rPr>
      <w:rFonts w:ascii="StobiSerif Regular" w:eastAsiaTheme="minorHAnsi" w:hAnsi="StobiSerif Regular" w:cstheme="minorBidi"/>
      <w:color w:val="auto"/>
      <w:sz w:val="22"/>
      <w:szCs w:val="20"/>
      <w:lang w:val="en-US"/>
    </w:rPr>
  </w:style>
  <w:style w:type="paragraph" w:customStyle="1" w:styleId="P68B1DB1-CommentText15">
    <w:name w:val="P68B1DB1-CommentText15"/>
    <w:basedOn w:val="CommentText"/>
    <w:rsid w:val="00611D10"/>
    <w:rPr>
      <w:rFonts w:ascii="StobiSerif Regular" w:hAnsi="StobiSerif Regular"/>
      <w:sz w:val="22"/>
    </w:rPr>
  </w:style>
  <w:style w:type="paragraph" w:customStyle="1" w:styleId="P68B1DB1-NormalWeb16">
    <w:name w:val="P68B1DB1-NormalWeb16"/>
    <w:basedOn w:val="NormalWeb"/>
    <w:rsid w:val="00611D10"/>
    <w:rPr>
      <w:rFonts w:ascii="StobiSerif Regular" w:hAnsi="StobiSerif Regular" w:cstheme="minorBidi"/>
      <w:sz w:val="22"/>
      <w:szCs w:val="20"/>
    </w:rPr>
  </w:style>
  <w:style w:type="paragraph" w:customStyle="1" w:styleId="P68B1DB1-NormalWeb17">
    <w:name w:val="P68B1DB1-NormalWeb17"/>
    <w:basedOn w:val="NormalWeb"/>
    <w:rsid w:val="00611D10"/>
    <w:rPr>
      <w:rFonts w:ascii="StobiSerif Regular" w:hAnsi="StobiSerif Regular"/>
      <w:sz w:val="22"/>
      <w:szCs w:val="20"/>
    </w:rPr>
  </w:style>
  <w:style w:type="paragraph" w:customStyle="1" w:styleId="P68B1DB1-Normal18">
    <w:name w:val="P68B1DB1-Normal18"/>
    <w:basedOn w:val="Normal"/>
    <w:rsid w:val="00611D10"/>
    <w:rPr>
      <w:rFonts w:ascii="StobiSerif Regular" w:hAnsi="StobiSerif Regular" w:cstheme="minorHAnsi"/>
      <w:szCs w:val="20"/>
    </w:rPr>
  </w:style>
  <w:style w:type="paragraph" w:customStyle="1" w:styleId="P68B1DB1-NormalWeb19">
    <w:name w:val="P68B1DB1-NormalWeb19"/>
    <w:basedOn w:val="NormalWeb"/>
    <w:rsid w:val="00611D10"/>
    <w:rPr>
      <w:rFonts w:ascii="StobiSerif Regular" w:hAnsi="StobiSerif Regular" w:cstheme="minorHAnsi"/>
      <w:sz w:val="22"/>
      <w:szCs w:val="20"/>
    </w:rPr>
  </w:style>
  <w:style w:type="paragraph" w:customStyle="1" w:styleId="P68B1DB1-Normal20">
    <w:name w:val="P68B1DB1-Normal20"/>
    <w:basedOn w:val="Normal"/>
    <w:rsid w:val="00611D10"/>
    <w:rPr>
      <w:rFonts w:ascii="StobiSerif Regular" w:eastAsia="StobiSerif Regular" w:hAnsi="StobiSerif Regular" w:cs="StobiSerif Regular"/>
      <w:color w:val="000000"/>
      <w:szCs w:val="20"/>
    </w:rPr>
  </w:style>
  <w:style w:type="paragraph" w:customStyle="1" w:styleId="P68B1DB1-NormalWeb21">
    <w:name w:val="P68B1DB1-NormalWeb21"/>
    <w:basedOn w:val="NormalWeb"/>
    <w:rsid w:val="00611D10"/>
    <w:rPr>
      <w:rFonts w:ascii="StobiSerif Regular" w:eastAsia="StobiSerif Regular" w:hAnsi="StobiSerif Regular" w:cs="StobiSerif Regular"/>
      <w:color w:val="000000"/>
      <w:sz w:val="22"/>
      <w:szCs w:val="20"/>
    </w:rPr>
  </w:style>
  <w:style w:type="paragraph" w:customStyle="1" w:styleId="P68B1DB1-Normal22">
    <w:name w:val="P68B1DB1-Normal22"/>
    <w:basedOn w:val="Normal"/>
    <w:rsid w:val="00611D10"/>
    <w:rPr>
      <w:rFonts w:ascii="StobiSerif Regular" w:eastAsia="StobiSerif Regular" w:hAnsi="StobiSerif Regular" w:cs="StobiSerif Regular"/>
      <w:szCs w:val="20"/>
    </w:rPr>
  </w:style>
  <w:style w:type="paragraph" w:customStyle="1" w:styleId="P68B1DB1-Normal23">
    <w:name w:val="P68B1DB1-Normal23"/>
    <w:basedOn w:val="Normal"/>
    <w:rsid w:val="00611D10"/>
    <w:rPr>
      <w:rFonts w:ascii="StobiSerif Regular" w:eastAsia="StobiSerif Regular" w:hAnsi="StobiSerif Regular" w:cs="StobiSerif Regular"/>
      <w:b/>
      <w:color w:val="000000"/>
      <w:szCs w:val="20"/>
    </w:rPr>
  </w:style>
  <w:style w:type="paragraph" w:customStyle="1" w:styleId="P68B1DB1-Normal24">
    <w:name w:val="P68B1DB1-Normal24"/>
    <w:basedOn w:val="Normal"/>
    <w:rsid w:val="00611D10"/>
    <w:rPr>
      <w:rFonts w:ascii="StobiSerif Regular" w:eastAsia="Times New Roman" w:hAnsi="StobiSerif Regular" w:cs="Arial"/>
      <w:b/>
      <w:szCs w:val="20"/>
    </w:rPr>
  </w:style>
  <w:style w:type="paragraph" w:customStyle="1" w:styleId="P68B1DB1-Normal25">
    <w:name w:val="P68B1DB1-Normal25"/>
    <w:basedOn w:val="Normal"/>
    <w:rsid w:val="00611D10"/>
    <w:rPr>
      <w:rFonts w:ascii="StobiSerif Regular" w:eastAsia="Times New Roman" w:hAnsi="StobiSerif Regular"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5334">
      <w:bodyDiv w:val="1"/>
      <w:marLeft w:val="0"/>
      <w:marRight w:val="0"/>
      <w:marTop w:val="0"/>
      <w:marBottom w:val="0"/>
      <w:divBdr>
        <w:top w:val="none" w:sz="0" w:space="0" w:color="auto"/>
        <w:left w:val="none" w:sz="0" w:space="0" w:color="auto"/>
        <w:bottom w:val="none" w:sz="0" w:space="0" w:color="auto"/>
        <w:right w:val="none" w:sz="0" w:space="0" w:color="auto"/>
      </w:divBdr>
    </w:div>
    <w:div w:id="678313804">
      <w:bodyDiv w:val="1"/>
      <w:marLeft w:val="0"/>
      <w:marRight w:val="0"/>
      <w:marTop w:val="0"/>
      <w:marBottom w:val="0"/>
      <w:divBdr>
        <w:top w:val="none" w:sz="0" w:space="0" w:color="auto"/>
        <w:left w:val="none" w:sz="0" w:space="0" w:color="auto"/>
        <w:bottom w:val="none" w:sz="0" w:space="0" w:color="auto"/>
        <w:right w:val="none" w:sz="0" w:space="0" w:color="auto"/>
      </w:divBdr>
    </w:div>
    <w:div w:id="690450016">
      <w:bodyDiv w:val="1"/>
      <w:marLeft w:val="0"/>
      <w:marRight w:val="0"/>
      <w:marTop w:val="0"/>
      <w:marBottom w:val="0"/>
      <w:divBdr>
        <w:top w:val="none" w:sz="0" w:space="0" w:color="auto"/>
        <w:left w:val="none" w:sz="0" w:space="0" w:color="auto"/>
        <w:bottom w:val="none" w:sz="0" w:space="0" w:color="auto"/>
        <w:right w:val="none" w:sz="0" w:space="0" w:color="auto"/>
      </w:divBdr>
    </w:div>
    <w:div w:id="835002537">
      <w:bodyDiv w:val="1"/>
      <w:marLeft w:val="0"/>
      <w:marRight w:val="0"/>
      <w:marTop w:val="0"/>
      <w:marBottom w:val="0"/>
      <w:divBdr>
        <w:top w:val="none" w:sz="0" w:space="0" w:color="auto"/>
        <w:left w:val="none" w:sz="0" w:space="0" w:color="auto"/>
        <w:bottom w:val="none" w:sz="0" w:space="0" w:color="auto"/>
        <w:right w:val="none" w:sz="0" w:space="0" w:color="auto"/>
      </w:divBdr>
    </w:div>
    <w:div w:id="21356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F550456AE96034A870C104D219F9120" ma:contentTypeVersion="" ma:contentTypeDescription="" ma:contentTypeScope="" ma:versionID="2ac2d33bb41791ea309c971b47c23d74">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D7D0-35B6-4CDD-BEB9-8300E4D00F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5E1D14-C008-4B9B-8F92-96AA07C9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A87DD-FCFF-481E-856C-71CB22B7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16795</Words>
  <Characters>95738</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Нов текст на Предлог на закон за изменување и дополнување на Законот за основање на Агенцијата за поддршка на претприемништвото на Република Македонија</vt:lpstr>
    </vt:vector>
  </TitlesOfParts>
  <Company/>
  <LinksUpToDate>false</LinksUpToDate>
  <CharactersWithSpaces>112309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 текст на Предлог на закон за изменување и дополнување на Законот за основање на Агенцијата за поддршка на претприемништвото на Република Македонија</dc:title>
  <dc:creator>Luljeta Berisha</dc:creator>
  <cp:lastModifiedBy>Ana Sterjovska</cp:lastModifiedBy>
  <cp:revision>2</cp:revision>
  <cp:lastPrinted>2025-03-04T15:05:00Z</cp:lastPrinted>
  <dcterms:created xsi:type="dcterms:W3CDTF">2026-04-17T11:41:00Z</dcterms:created>
  <dcterms:modified xsi:type="dcterms:W3CDTF">2026-04-17T11:41:00Z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0x01010086FCDBBC86574C7ABFC9FD714B80DE6C009F550456AE96034A870C104D219F9120</vt:lpwstr>
  </property>
</Properties>
</file>